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T:Julie's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C:Bob McQuillen, March 17, 1989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S:Bob's Tune Book #____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O:New Hampshire, USA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N:It is worth noting that Julie King, who went on to be the "K"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N:in the great avant-garde contradance band "KGB", was a longtime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N:follower (in music camps), host, and cook for, archtypical trad.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N:contra piano player Bob McQuillen. And that she was for several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N:years the piano player for the trad-playing band "Scotsbroome",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N:holding practices around the piano in her house.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H:Medley: Julie's Jig/Dance Til Dawn/Scotsbroome Jig, the latter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   two by (then) Scotsbroome fiddler Mike Richardson.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d2c|BAG DEG |B2  GD2  D |GBd gdB |A3   d2c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BAG DEG |B2  GD2  D |EcB AGF |G3   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[|:B2  c |d2  gd2  g |efg d2  c|Bdg dBG |A3   B2  c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d2  g deg |aba gfe |dBG ABA |G3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