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T:Billy the Barber (Lady of the Lake)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Maine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 John Gawlor, Maine, 1990 LOTL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N:This appears in English Tune books as Lady of the Lake.  Maine has 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N:North English strain of tunes (eg Washington Hornpipe &gt;&gt; Good for the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N:Tongue) via Otto Soper (??Sopher) so possibly tune is English origin.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H:Medley Lady of the Lake/ Jimmy's Favorite was used by Scotsbroome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H:1987-2000, and Pleasures of Home ca 1994-2000. Small Pleasures added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H:Frank Ferrel's "Yankee Dancers" as a third tune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Z:Phil Katz 1990; abc's Phil Katz 2012 from 1990 transcription.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[Ac]|"G"B2  A G2  D|"C"E2  F G2  A |"G"BcA G2  A|"D"Bcd edc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"G"BcA G2  D|"C"E2  F G2  A |"G"B2   d "D"A2  c |"G"BGG G2   :|]!/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[|:A|"G"B2  [Bd] [Bd][Ae][Gd]|B2  [cd] def |"C"g2  f e2  d |"D"dcB AGA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"G"B2  [Bd] [Bd][Ae][Gd]|B2  [cd] def |"D"g2  f "A"a2  g |"D"fdd 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