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T:Lady Of The Lake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S:Marty Somberg (Scotsbroome "book")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B,A,|"G"G,B,DG BAGB|dBGA BAGB|\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"C"c2-  cB AGFG|"D"AGFE DCB,A,  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"G"G,B,DG BAGB|"G"dBGA BAGB|\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"C"c2-  cB AGFE|"D"DG-GF "G"G2 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Bc|"G"dcBd g2-  gB|"C"cBA2  a3   g|"D"f2  fg f2 ed|\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"A"edd^c "D"d2</w:t>
        <w:tab/>
        <w:t xml:space="preserve">B=c 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"G"dcBd g2- gB|"C"cBA2  a3g|"D"fedB cAFD|"G"G2-  GB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