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T:Lyndon's Jig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John Arcand 12/2000; chords Trent Bruner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S:arr.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O:Red River Metis;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A:Saskatoon, Saskatchewan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N:In honor of Lyndon Smith, guitarist and recording engineer in Saskatoon, SK.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N:As a contra tune it is deep and minor; encourages eye contact.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N:John is in general very generous re performance and copying of his copyright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N:tunes. But if you're going to record one or make serious money in performance,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N:you'd best arrange to pay royalties or contribute to John's annual Fiddlefest.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N:John, with Vicki on guitar and/or Trent Bruner on piano, has issued many CD's,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N:all of them excellent. See www.johnarcand.com. He is also a fiddle maker.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H:John Arcand received the Order of Canada in 2008, and in 2020 the Order of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H:Gabriel Dumont, among other awards, for his service to Canadian traditional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H:fiddling and to the Metis of Canada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Z:abc's PLK 10/2021 arr, from music supplied by the author or his wife Vicki Arcand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"G"G3   "D"FED |"Em"B,EE {F}EDE |"Em"GFG "D"AGA |"G"B3   BAB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"C"G3   "D"FED |"Em"B,EE {F}EDE |"C"GzG "Bm"FED |1"Em"B,EEE2  z:|]2"Em"B,EEE2  F|]!/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[|:"G"GFG AGA |BdB "D"AGA |"G"BdB "D"AGA |"Em"BEE {F}EDE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"C"G3   "D"FED |"Em"B,EE {F}EDE |"C"GzG "Bm"FED |1"Em"B,EEE2  F:|]2"Em"B,EEE2  z|]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