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T:Marilyn's Music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likely from mid-late 1800's; arr PLK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Haynes mss, found by Vivian Williams at "Marilyn's Music Plus", Baker City OR.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N:Title from Phil Katz; was 2nd half of the 5th figure of the French Lancers, in mss.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H:See accompanying file Marilyn's Music.rtf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Z:Mss set in "Score" by Vivian Williams; abc's this arr, 4/2/2009 PLK.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DG|"G"B2  DG B2  DG|B2   d2   d2   ed|"D" cB  A2 A2  dc|"G"BAGF G2  DG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"G"B2  DG B2  DG|"G"Bcde "Bm?"d2   ed|"C"cBAG "D"A2   dc|/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"G"B2  G2  G2  :|]!/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[|:ed |"A" c2   AB Ac   e2 |"D"d2   AB Ad   f2|"A"e2  A[Be] Ae   g2|/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"Bm"([fa]a)dc  d2</w:t>
        <w:tab/>
        <w:t xml:space="preserve">ed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"A" c2   AB Ac   e2 |"D"d2   AB Adf2   |"A"e2  ge cAGE | "D"D2   F2   D2  :|]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