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T:Miller's Maggot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Kerry Elkin, LOTL Summer 1993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  ,  symbol indicates a "chopped off" note; not losing as much time 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 rest, but breaking the flow of an otherwise smooth tune.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N:In bars A4 and B8, the initial Bee was sometimes B2  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H:From a tune workshop given by Kerry Elkin at Summer 1993 Lady of the Lake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H:dance &amp; music camp, Couer d'Alene ID, sponsored by Spokane Folklore Society.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7/2021 from 1993 careful transcription in camp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  </w:t>
        <w:tab/>
        <w:t xml:space="preserve">,"G2  AB2  A |B2  A BGE |"  </w:t>
        <w:tab/>
        <w:t xml:space="preserve">,"G2  AB2  A |Bee edB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  </w:t>
        <w:tab/>
        <w:t xml:space="preserve">,"G2  AB2  A |B2  A BGE |gfe dBA |"  </w:t>
        <w:tab/>
        <w:t xml:space="preserve">,"B2  e edB:|]!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(e2  fg2  e) |" </w:t>
        <w:tab/>
        <w:t xml:space="preserve">,"d2  B BAG |(e2  fg3)</w:t>
        <w:tab/>
        <w:t xml:space="preserve">|(agab2)  e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(e2  fg2  e) |" </w:t>
        <w:tab/>
        <w:t xml:space="preserve">,"d2  B BAG |(A2  B) cBA |Bee "</w:t>
        <w:tab/>
        <w:t xml:space="preserve">,"edB:|]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