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T:Miss Murray of Lintrose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Scottish; after Sylvia Miskoe of Concord NH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S:key of G, as played in Seattle; original is in 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N:Salmonberry played this in G.  Probably Phil did the transposition; 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N:was a fave tune before he had an instrument to play in A. It was played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N:as the wedding march (??the recessional) at the wedding of S'berry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N:members Nick Kuhn and Beth Swanson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dc|"G"B2BA G2D2|"C"E4 "D7"D2c2|"G"B2G2 "D"A2GF|"G"GABc d2dc|!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"G"B2BA G2D2|"C"E4 "D7"D2c2|"G"B2G2 "D"FGAF|"G"G4-G2:|]!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|:"G"GBdz" _" d2cd|"C"e2c2 c2BA|"D7"D2c2  c2Bc|"G"d2B2 "   ,"B2AG|!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"G"D2B2 "C"E2c2|"G"B4 "D7"A2c2|"G"B2G2 "D7"FGAF|"G"G4-G2:|]!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|:"Embellished flute B2 part, following Ralph Jones in Sylvia's band"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GBdB d2cd|e2c2 c2BA|Dcc2  c2Bc|d2B2 B2AG|!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DGB2 EGc2|B4 A2c2|B2G2 FGAF|G4-G2:|]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T:Miss Murray of Lintrose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C:trad. Scottish by John Bowie of Perth (1789)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S:kitchen of Sylvia Miskoe, Concord NH 1978; my first dance tune ever "collected"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B:Book: RSCDS 27-1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Z:Phil Katz, using some parts from Terry Traub's setting. 2005.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Z:Original transcription to paper, P Katz, 1978.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|: ed|"A"c2 cB A2 E2|"D"F4 "E"E2 d2|"A"c2 A2 "E"B2 AG|"A"ABcd "(E)"e2 ed|!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"A"c2 cB A2 E2|"D"F4 "E"E2 e2|"A"c2 A2 "E"GABG |"A"A4-A2 :|]!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|: z2 |"A"Ac e z e2 de|"D"f2 d2 d2 cB|"E7"E2 d2 d2 cd|"A"e2 c2 c2 BA|!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"A"E2 c2 "D"F2 d2|"A"c4 "E7"B2 d2|"A"c2 A2 "E7"GABG|"A"A4-A2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