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T:Mist Over Tennessee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T: Grand Mira Jig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C:Angus MacDougall &amp; Mickey Gillis, Grand Mira, 1938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S:PLK from: Rodney Miller, Andy Davis, Pt. Townsend, Fall 1982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O:Cape Breton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A:Grand Mira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N:Angus and Mickey lived in Grand Mira.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D:Becky Tracy, Keith Murphy, Andy Davis "Any Jig Will Do" (as Mist Over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D:Tennessee, the common New England name, in 1990's-2000's.)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D:In "Judique on the Floor" CD, Buddy calls this Kenloch Jig (trad)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D:But the Cape Breton source of the abc's I started with, appears to have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D:traced it back to the original, as Grand Mira Jig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H:Rod Miller and Andy Davis taught this vers, as "Cape Breton Jig" in the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H:workshops at Dance Festival (not Fiddle Tunes) 1982, in the same wkshp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H:when Round the Horn and Spootiskerry were taught here.  Version from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H:PLK mss book was transcribed from wkshp tapes, then replayed in the wkshp.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H:Later we came to know that John Campbell had called it "Mist Over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H:Tennessee", in honor of a trip he had taken there to visit a relative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H:(niece? daughter?) who was going to college there. But the Cape Breton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H:Source of the abc's I started with, on the  John Chambers site, appears to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H:have traced it back to its origins, as Grand Mira Jig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Z:PLK 11-27-2006, modifying abc's from John Chambers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Z:&lt;jc:trillian.mit.edu&gt;, to suit PLK's mss transcription of Miller and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Z:Davis. Minor style mods to reflect more recent local contra playing included.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|:"D7"d2c \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|"G"B2 B  BGE| DGB dcd | "C"e2  e   "G"dBG| "Am" c3-  cAB |!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"D7"c2  c  cAF |DFA cBc|1"D7"d2  e   d2D| "G"B3  </w:t>
        <w:tab/>
        <w:t xml:space="preserve">:||2"D7"ded cBA|"G"G3 </w:t>
        <w:tab/>
        <w:t xml:space="preserve">|]!/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GBd| {a}"G"b3 </w:t>
        <w:tab/>
        <w:t xml:space="preserve">g3 </w:t>
        <w:tab/>
        <w:t xml:space="preserve">| ded   B3   | DGB DGB | "D7 (Am)"c3- </w:t>
        <w:tab/>
        <w:t xml:space="preserve">cBc |!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"D" a3  f3 |d3-   dBc | ded cBA | "G"B2 c   "(D7)"d2 g |]!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{a}"G"b2a g2e|ded  B3 | "G"DGB DGB | "D7 (Am)"c3-  cBc |!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"D" a3   f3  |d3-   dBc| ded cBA| "G"G3  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