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T:Morpeth Rant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O:England; Northumberland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H:An English Country tune for a specific dance.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H:But often has been adopted for ordinary contra dances.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Z:PLK 4/2021 from Scotsbroome mss book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A2|d2  AG FDFA |BGBd cAce |f2  fd gfed|c2  e2 e2  (3ABc|!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d2  AG FDFA |BGBd cAce|f2  fd gfec|A2  d2 d2:|]!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A2|dfaf dfaf|gfga g2  ef |gfed cdeg |fefg f3  f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dfaf dfaf|gfga g2  ef |gfed caag |f2  d2  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