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T:Mount Cashel Brigade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vers. Green Mt Volunteers band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their Bicentennial cassette tape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D:Green Mt Volunteers Bicentennial tape 1976 (later combined VT CD)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H:For Lord Mountcashel (formerly Maj Gen Justin mcCarthy) who commanded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H:six Irish battalions, called the Mount Cashel Brigade, who fought under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H:French flag in France and Ireland in late 17th century.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Z:1997 by John Chambers &lt;jc@trillian.mit.edu&gt;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"E7"E|  "A"A2   c&gt;B "D"AB AF | "A"E&gt;F ED C2 "(E)"E2 | "A"A2 c&gt;B AB cd |"E7"B2 e&gt;f ed cB 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"A"A2   c&gt;B "D"AB AF |"A"E&gt;F ED C2 "(E)"E2 | "A"ed cB "E7"cB AG | "A"A2   "D"A&gt;B "A"A  Bcd  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"A"e&gt;f ed c&gt;d cB | A2   A&gt;B cA Bc | "Bm"d&gt;e dc B&gt;c BA | "E7"G2   E&gt;F GE FG 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"A"A2   A2  "E7"GB GE |"D"F&gt;E "E7"FG "A"A2  "D"f2  | "A"e&gt;f ec "E7"dB GE | "A"A2   "D"A&gt;B "A"A3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