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T:Mulqueen's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C:trad, after Sarah Comer, following Martin Hayes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 G/C melodeon,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O:likely Irish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N:By rights this tune doesn't belong in the collection of tunes I played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N:dancers here. I barely played in Sarah Comer's community band "Raccoon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N:Carnival"; just a couple gigs before Covid-19 closed in. I dropped out,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N:didn't stay with the online version that continued, doing band arranging.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N:But I really like this tune, so here it is, in tribute to the band whose sound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 fell in love with at NW Folklife, and joined up with for a little while.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N:There are probably a couple of dropped notes and changed chords, as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N:adapted it to G/C melodeon.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H:Sarah Comer says she got this from Martin Hayes, an Irish-style player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H:America. Vivian Williams and Shelly Jenkins researched this online and found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H:similar Irish tune in D, sometimes G, but never C. More complex and having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H:whole different bars A2 and A6. So the credit for sourcing this version (and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H:_maybe_ the key signature) goes to Sarah.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Z:abc's PLK 10/2021, from Sarah Comer's handout.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"C"E2  DF ECCD |E2  DF EGcG |"C"E2  DF ECCD |EGAB "G"cAGF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"C"E2  DF ECCD |E2  DF EGcG |"C"E2  DF ECCD |1"G"EGAB "C"c2  AG :|]2"G"EGAB "C"cABc 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"G"d4</w:t>
        <w:tab/>
        <w:t xml:space="preserve">d3   c |Bcde "F"f2  ef |"G"d4</w:t>
        <w:tab/>
        <w:t xml:space="preserve">d3   c |"C"BGAB "F"c2   Bc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"G"d4</w:t>
        <w:tab/>
        <w:t xml:space="preserve">d3   c |Bcde "F"f2  ef |"C"g2  e2  "Dm"f2  d2 |1"C"cedB "F"cABd  :|]2/ "C"cedB "G"cAGF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