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T:O'Donnell Abu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M:2/4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O:Irish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N:A New England standard march; this is pretty much how I learned it in Scotsbroome,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N:and played it at sessions, festivals, and gigs in the Pacific Northwest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D:New England Chestnuts Recording 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H:Words exist for this, defining it as The Clan Connell War Song.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H:There are also alternative spellings (eg O'Donal abu), likely ethnic-dependent.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H:But you will have to get your Irish history, expertise, and biases elsewhere.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Z:PLK 4/2021 from Scotsbroome mss book, transcribed there by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Z:Brent Burhans mid 1980's, plus my own aural memory.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"G"G2 Bc |d2 Bd|b2 "(C)"ge |"G"d2  cB |"D(Am)"A2 AB |"D7"cc BA | "G"G&gt;A Bc | "D7"dc BA ||!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"G"G2 Bc |d2 Bd |b2 "(C)"ge |"G"d2  cB |"D(Am)"A2  a&gt;g |"D"fd ef | "G"g2  "C"g&gt;a |"G"gd ga |]!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"G"b2  b&gt;a |ge d2  |g2 "(C)"g&gt;e |"G"dB GA/B/ |"C"c2 ec |"G"B2  dB |"A"A2   d&gt;e |"D"dc BA |!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"G"G2  Bc |d2 Bd |b2 "C"ge |"G"d2  cB |"D"A2  a&gt;g |"D"fd ef |"G"g2 "C"g&gt;a | "G"g2  BA 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