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Old Favourite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Dave Ingledew; Bursledon Village Band (Hampshire)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O:South of 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A|:"G"B3   BAB|"D"dBA "G"G2 B|"G"ded d2 B|ded "D"B2  A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"G"B2-  B BAB|"D"dBA "G"G2  B |ded "D7"cBA|1"  G"G3- " (D7)"GAc:|]2"  G"G3   GBd 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[|:"C"g3   "(D)"fgf|"C"ege "G"d2  B|"G"ded d2  B|ded B2  d|!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"C"g3   "(D)"fgf|"C"ege "G"d2  B|1"  G"dge "D"dBA |"G"G3</w:t>
        <w:tab/>
        <w:t xml:space="preserve">GBd :|]2"  G"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dge "C/g"dge|"C/g"dge "D"dBA 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