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Old Grey Cat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N:trad New England; from Scotland; possibly Ireland before that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incongruous chord in bar B6 (C chord against B notes) is about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N:cat screeching in a "dust-up", or having its tail stepped upon.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fiddle/flute last note in bar B7 is often d#, but my D/G melodeon doesn't have one.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H:vers: Salmonberry, early 1980's Seattle WA US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"Em"e2e2 E3F | GFGA BABc |"D"d2d2 D3E | FAdB AFED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"Em"e2e2 E3F | EFGA BABc |"Bm"dcBA BAGF | "Em"E4 e2z2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"Em"B2e2 e3d | Bdef gfed  |"D"A2d2 d3B | ABde fedf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"Em"e2B2 g2B2 |"C"a2B2 b3a|"Em"gfed "B7"BABf | "Em"e4 e2z2:|]!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