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T:On the Danforth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C:Keith Murphy 2001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N:Keith's book of tunes, Black Isle Music, is available for $15 plus $2 shipping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N:104 Washington St, Brattleboro, VT 05301 or Blackislemusic.com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"A"c2 cd c2  A2 |"E"B2 c2 "D"F4  |"F#m"A2&gt;B2 c2 BA |"E"B2 c2 c2 B2 |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"A"c2 cd c2  A2 |"E"B2 c2 "D"F4  |"F#m"A2&gt;B2 c2 BA |"E"B2 G2 "A"A4 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"A"e2&gt;f2 e2  d2 |"A"c2 A2 "Bm"B2 d2 |"A/C#"c2 A2 "D"B2 d2 |"A/E"cB A2"E" B2 E2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"F#m"e2&gt;f2 "E/G#"e2 d2 |"A"c2 A2 "D"B2 d2 |"A"cB A2 "E" B2 G2 |"A"A4  "D"A4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