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T:Peter's Peerie Boat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C:Tom Anderson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S:vers after Mary Lea &amp; Peter Barnes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O:Shetland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N:Bar B11, diatonic instruments (eg melodeon) play BGB dcB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H:Brought to Scotsbroome by Julie King, from  workshop by Mary Lea and Peter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H:Barnes at Lady of the Lake dance &amp; music camp 1987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Z:PLK 7/2021 from John Chambers' site; mod per Scotsbroome "book" page from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Z:abc's supplied by Boston Scottish Fiddle Club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A/B/c[|:"D"d2  d D2  D |"Em"EFG "A"ABc |"D"d2  d "Bm"Bed |"A"cAA ABc |!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"D"d  2d D2  D |"Em"EFG "A"ABc |"D"d2  A "A"GFE |1 "D"FDD DBc:|]2"D"FDDD2  A |]!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"D"d2  d f2  d |"A"c2  ce2 c |"G"B2  B dcB |"D"A3   A2  F |!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"A"GFG BAG |"D"F2  A d3   |"Em"E2  G B3  |"A"C2  E A3   |]!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"D"dcd fed |"A"cBc edc |"G"B^AB dcB |"D"A3   A2F |!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"A"GFG BAG |"D"F2  Aa2  g |"D"fed "A"Adc |"D"d3 D3|]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