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T:Peter's Peerie Boat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Tom Anderson 1949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S:mostly Boston Scottish Fiddle Club vers.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O:Shetland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N:"Peter" refers to Peter Leith, the original piano player in the Ilesburgh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N:Scottish Country Dance Band, of which Tom was the leader. Peter was a sailing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N:enthusiast and a lover of boats. (Ref Anderson's "Hand Me Doon Da Fiddle")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N:"Peerie" in Shetland means little in English.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H:Tom Anderson is famed not only as a fiddler, but for all he did to preserve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H:Shetland fiddling when it was in danger of dying out. A signalman in WW2, 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H:returned to Shetland with a _wire_ recorder, and recorded the aged fiddlers,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H:then the last of their ilk on Shetland. After going off to the Scottish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H:fiddling school at Stirling to enhance his own skills, he returned to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H:Shetland and ran several generations of community bands "Da Forty Fiddlers"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H:to ensure that there would always be Shetland fiddlers. eg Aly Bain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H:(a boy in short pants in the photo) was a member of his first group.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Z:abc's 11/2021 PLK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d2  DD2  D |EFG ABc |d2  d Bed |cAA ABc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d2  dD2  D |EFG ABc |d2  A GFE |1FDD DBc :|]2FDDD2  A |]!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d2  df2  d |c2  ce2  c |B2  B dcB |A3    A2   F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GFG BAG |F2  Ad3  |E3  GB3   |C2  EA3   |]!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dcd fed |cBc edc |B^AB dcB |A3   A2  F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GFG BAG |F2  Aa2  g |fed Adc |d3   D3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