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T:Poppy Leaf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O:Maritime/English Canada; orig. clog-hornpipe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B:New England Fiddler's Rep. Cole's/Ryan's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N:On my D/G, set up with the B, and A, notes replacing the accidental button 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end of the G row, I'm still missing the low G,  note. Rather than move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N:the tune to a G/C (whose G row is an octave lower), which would make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N:fingering, row-crossing, and bellows work nigh-impossible on the high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N:arpeggios, I chose to replace low G, with D a fifth above, and low C with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N:low A. I also replaced the triplets in the last line (which are there for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N:hornpipe step-dancers closing routines) w/ single notes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H:We medleyed this with Road to California; hornpipes played as reels,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H:New England style.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Z:PLK 8/2021 fr. Scotsbroome "book"; based on NEFR, but w/ triplet rolls stripped out.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B,A,|G,B,DG B,DGB |DGBd GBdg |edcB cBAG |FdAF DCB,A, 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G,B,DG B,DGB |DGBd GBdg |edcB cDEF |G2  B2  G2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Bc|dBGB dBgd |bagf edcB |cAFA cAfd |agfe dcBA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B2  GBc2  Ac |d2  Bde2  dc |BgdB dcAF |G2  B2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