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T:Rally Round the Flag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S:Union Civil War Song; "Battle Cry of Freedom"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R:March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de|"D"fffe|"D"d2   B c|"D!"d&gt;e dc|"G"B2-   B2   |"D"A2   A&gt;G|"D"FA"(A)"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de|"D"f2-   f2  |"A"e2   de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"D"f&gt;gfe |d2   Bc|"G!"d&gt;e dc |"G"B2-  B2   |"D"A2   A&gt;G|FAdf|"A"e2-   e2  |"D"d2-   d a |]!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"D"a2   f&gt;g|"D"ab-ba|"D"a2   f&gt;g|"(A)"a2-   az|"D"a2   f&gt;g |"G"ab-ba|"D"a2   f&lt;d|"A"e2   de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"D"f&gt;gfe |"G!"d2   Bc|"G"dd dc|"G"B3z|"D"A2   A&gt;G|FAdf|"A"e2-   e2  |"D"d2    </w:t>
        <w:tab/>
        <w:t xml:space="preserve">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