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Reconciliation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Erin Shrader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N:My transcription from Erin shows bar B5 as a2 ga fecA. But no other 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N:indicates that. So I'm inclined now to take it as Erin's inacuracy or mine,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N:and I substituted a more common bar there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H:This tune is played and claimed many places; Trad Tune Archive lists Ireland,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H:Canada, United States, and in the style of Cape Breton/PEI, Contra, Irish.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H:I got it from Erin Shrader who played an Irish style, but heavily influenced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H:by an apprenticeship to Irish/Yankee player Rodney Miller. It is, in any case,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H:a really hot tune, which has closed many dances for many bands.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H:In the Maritimes it is often called The Olive Branch, and appears thusly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H:Cole's/Ryan's. But I hardly ever hear that name among contra or Irish players.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Z:abc's PLK 8/2021 from own earlier transcription, in Scotsbroome "book",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Z:likely from Erin's hand mss.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A2  (3cBA eAfA |eAfA ecBc |A2  (3cBA eAfA |ecBc AFEF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A2  (3cBA eAfA |eAfA ecBc |ABAF Ecdf|ecBcA4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A2  cea3  f |efed cdBc |A2  cea3  g |fbba gefg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agae faec |dBcA BAFB |ABAF Ecdf |ecBcA2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