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T:Reel Bergeville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Adélard Thomassin, after his home town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 Atlantic Crossing, after Brunet Bros.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N:The original by Thomassin is in Ed Whitcomb's book. Bergeville is Thomassin's home town.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N:The use of rhythmic ornament and variation is of the essence here.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H:Taught by Atlantic Crossing  at their April 2001 concert/wkshp in Seattle WA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Z:Phil Katz from wkshp tape, thence abc's.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K:Bm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"Bm"Bz2B B&gt;[FA]Bc|dcde fz[F2A2]|"Bm"Bz2B B&gt;[FA]Bc|"D"d[Ae]dc  "Bm"B2  [F2A2]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"Bm"Bz2B B&gt;[FA]Bc|dcde fz[F2A2]|"Bm"Bz2B B&gt;[FA]Bc|1dedc   B2  F2 :|]2 dedc   B2  z2  |]!/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"D"A2  BA FABA|dcde  fzA2|"D"A2BA "A"FABc|"D"dzF2   (3EDE D2  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"D"A2  BA  FABA|dcde  f2zA|"D"ABAG FAdf|1 "A"edce  "D"dzA2 :|]2 "A"edce "D" d2  F2 |]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T:Reel Bergeville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C:by Adélard Thomassin, after his home town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S:arr Atlantic Crossing, after Brunet Bros.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N:The original by Thomassin is in Ed Whitcomb's book. Bergeville is Thomassin's home town.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N:The use of rhythmic ornament and variation is of the essence here.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H:Taught by Atlantic Crossing  at their April 2001 concert/wkshp in Seattle WA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Z:Phil Katz from wkshp tape, thence abc's.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K:Bm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"Bm"Bz2B B&gt;[FA]Bc|dcde fz[F2A2]|"Bm"Bz2B B&gt;[FA]Bc|"D"d[Ae]dc  "Bm"B2  [F2A2] |!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"Bm"Bz2B B&gt;[FA]Bc|dcde fz[F2A2]|"Bm"Bz2B B&gt;[FA]Bc|1dedc   B2  F2 :|]2 dedc   B2  z2  |]!/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"D"A2  BA FABA|dcde  fzA2|"D"A2BA "A"FABc|"D"dzF2   (3EDE D2   |!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"D"A2  BA  FABA|dcde  f2zA|"D"ABAG FAdf|1 "A"edce  "D"dzA2 :|]2 "A"edce "D" d2  F2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