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des Chantiers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Quebec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Jesse Partridge fr. Louis Legér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N:Louis Legér plays fiddle &amp; one-row D box. This is clearly a one-row box tune.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from my transcription of Jesse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FG|Adcd Adcd |ecde fdef |gz(3fgf edcd |edcB AGFG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Adcd Adcd |ecde f2  ef |g2 (3fgf edcB |Addcd2  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FG|ABAG FDAD |BD cz d2-dB |AFdB AFDF |GE-EDE2  FG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ABAG FDAD |BD cz d2 cd |efed cABc |dfec 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