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T:Retour à Bayfield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C:by Eric Favreau (Quebec); arr PLK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S:from Fiddle Tunes 2006; transcribed by Chris Roe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N:Too great a tune to let go, but in fact my bands never played it at a dance.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N:No record of whose chords these are.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H:Taught by Eric Favreau at his workshops in Fiddle Tunes 2006. Better check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H:accuracy and copyright w/ him, before you do anything more than play it at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H:local dance or session.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Z:Trans. Chris Roe, at Fiddle Tunes, from workshop tape. Abc's 12/2008 PLK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"Bm"B,2  BA  BF F2   |"A"ABAF EDB,A,|"Bm"B,2  BA  BF F2   |"A"ABce fecA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"Bm"B,2  BA  BF F2   |"A"ABAF EDB,A,|"Bm"B,3 </w:t>
        <w:tab/>
        <w:t xml:space="preserve">B  "D"AF F2   |1"  A"ABce fecA :|]2"  A"ABce f2  ec |]!/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[|:"D"dF F2   ABde|"D"f2  fa "Bm"fedB|"D"dF F2   ABAF|"A"EDEF ABAF 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"D"dF F2   ABde|"Bm"f2  fa fedB|"Bm"dF F2   "D"ABAF|1"  A"EDEF A2  ce :|]2"  A"EDEF EDB,A,|]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