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Return from Paris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C:Dave Langford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Steve Trampe, via Craig Shaw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"Em" E3  B,EG |"D" FED "G" BAG |"Em"E3   B,EG |"D" FED "Em"E2  D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"Em" E3  B,EG |"D" FED "G"BAG |"D" FAd AFD |1"Em"E3</w:t>
        <w:tab/>
        <w:t xml:space="preserve">E2 z:|2 "Em"E3</w:t>
        <w:tab/>
        <w:t xml:space="preserve">EGA 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"G" B3</w:t>
        <w:tab/>
        <w:t xml:space="preserve">BAG |"D" F2  F FAd |"C" efe "D" dBA |"Em" Bef e2   f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"G"g3  "D" f3  |"Em" edB "D" AFD |"G" G/F/ED "D" FED |1"Em" E3  EGA :|2 "Em"E3   E2 z|]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