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T:Rock Valley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C:John Burt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 April Limber/Roddy Miller version (chords PLK)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N:Originally from a photocopy taken from April Limber's tunebook,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N:courtesy of Bob McQuillen at 1998 Ralph Page Legacy Wknd, Durham NH.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N:This version, which in my opinion flows nicer than some others, is also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N:very similar to Rod Miller's version on his early recording "Castles in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N:the Air".   April's version didn't have chords; PLK added them "by ear"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Phil Katz 4/2004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((3G,/2A,/2B,/2)|:"C"C2E GFE|"G7"D2E F2A|"G"GAG GBd|"C"cBc AGE|!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"C"C2E GFE|"F!!"D2E F2A|"G"GAG GBd|1"C"c3 c2((3G,/2A,/2B,/2):|]2"C"c3 c2g|]!/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[|:"G"gag gag|"C"e2c cBA|"C"G2c cBc|"D"ed^c "G"d2g|!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"C"gag gag|e2c "(F?)"cBA|"C"GAc "G"B&lt;dB|1"C"c3 c2 g:|2"C"c3</w:t>
        <w:tab/>
        <w:t xml:space="preserve">{e}[e2c'2]z|]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