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T:Roses in Winter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Stuart Williams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S:vers: 1997 mss distrib by Stuart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D:On the Pleasures of Home "Yakima" CD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H:This version was taught by Stuart W, and distributed in mss form, ca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H:1997. He has since changed the tune a bit. But this is the one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H:Pleasures of Home played in the tune's contra dance premiere. The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H:rhythm being a little more straightforward, imo this one is easier to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H:use if  clear phrasing is needed for dancers. A newer version is in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H:"Roses in Winter", a 2004 tunebook from WOTFA, that Stuart co-edited.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Z:Transcribed PLK 6/2016, from the mss copy Stuart passed out in 1997.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"G"GBd gfg |"Am (C)"fec A3 </w:t>
        <w:tab/>
        <w:t xml:space="preserve">|"D"FAd fef |"A"ed^c "D"d2   B/2A/2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"G"GBd gfg |"C"fec "Am7"A2   A |"D"DFA cAc |"G"BGGG3 </w:t>
        <w:tab/>
        <w:t xml:space="preserve">:|]!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"Em"EFG EFG |EGAB3 </w:t>
        <w:tab/>
        <w:t xml:space="preserve">|"C"cec "G"BdB | "Am"cAc "B7 (Bm)"BGF  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"Em"EFG EFG |EGAB3 </w:t>
        <w:tab/>
        <w:t xml:space="preserve">|"C"ege "G"dBG |"D"AFD "Em"E3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