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T:Round the Horn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Jay Ungar; vers. Rod Miller; chords "of the time"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S:Festival at Port Townsend, early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N:Chords here were "of the time", likely from Andy Davis at the festival.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N:Participant Phil Katz remembers learning these chords (using C for the Am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N:absent on the melodeon) right from the beginning, so the best guess is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N:someone got them from Andy onsite.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H:Performed and arr by Rodney Miller and backup Andy Davis, at musicians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H:workshop, Port Townsend, early 1980's. Version propagated throughout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H:Pac NW by virtue of attendance there of numerous "original" contra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H:musicians of the time. Still the “iconic” version in our region.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Z:Notated independently, and virtually identically, by Tim Lane and Phil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Z:Katz at the workshop week. abc's fr. those paper transcriptions 2011, PLK.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D2| "G"G2  GA BAGA | Bd2  ed4</w:t>
        <w:tab/>
        <w:t xml:space="preserve">| "C"cdef e2  g2 | "D"a3</w:t>
        <w:tab/>
        <w:t xml:space="preserve">ba2  ga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"Em"b2 g2 "D"a2 f2 | "C"gfed "G"BAGB | "Am"A2  d2 "G"BAG2  | "Em"E6</w:t>
        <w:tab/>
        <w:t xml:space="preserve">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z2| "C"e3  f e2 d2 | "G"Bd2  ed3  B | "Am"A3   AG2  A2 | "Bm"Bd2  ed4</w:t>
        <w:tab/>
        <w:t xml:space="preserve">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"C"g2  ga gfe2  | "G"dedc BAGB | "Am"A2  d2 "G"BAG2</w:t>
        <w:tab/>
        <w:t xml:space="preserve">| "Em"E6 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