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T:Roxburgh Castle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T:Blanchard's or McCarthy's Hornpipe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N:Syncopated, this is the tune for an ECD of the same name. Slowed down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N:syncopated, it can be used for solo Morris dance "The Fool's Jig".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N:But for contra dancing, it is played w/o syncopation, as a Yankee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N:hornpipe-reel. As such, according to ethnic preference, it can be called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N:"Blanchard's Hornpipe" (English origin) or "McCarthy's Hornpipe" (Irish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N:origin), both of which sometimes have some turns different. (Further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N:confusion; Blanchards is also used as a name for Fisher's Hornpipe.)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N:Tune is also in G, esp. if there's a D/G box player or a G/C concertina player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H:Dudley Laufman, I believe, called it McCarthy's Hornpipe.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Z:PLK 8/2021 fr. Scotsbroome "book" and memory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E2|"A"A2  Ac ecAc |"D"dcdf "A"ecAc |"D"d2  fd "A"c2  ec |"E"BABc BdcB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"A"AGAc ecAc |"D"dcdf "A"ecA2   |"D"agaf "E"edcB |"A"c2  A2  A2 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e2|"A"aece fece |aece fece |"D (Bm)"d2  bd "A (F#m)"c2  ac |"E"B2   BA BdcB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"A"A2  Ac ecAc |"D"dcdf "A"ecA2   |"E"eagf edcB |"A"c2  A2  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