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T:Scattery Island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fr. Randall Bays; Fiddle Tunes 2014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S:Double pickup, at beginning, per PLK; Bays uses d or B, not both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N:Version exists in Portland Collections. But I got this one aurally from Randall Bays,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N:so I choose this version. Chords inferred by PLK.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K:Bm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d/2B/2|"D"A2</w:t>
        <w:tab/>
        <w:t xml:space="preserve">F FEF |AFF F2   d |"D"A2</w:t>
        <w:tab/>
        <w:t xml:space="preserve">F FEF |"Bm"DB,B, B,2</w:t>
        <w:tab/>
        <w:t xml:space="preserve">B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"D"A2</w:t>
        <w:tab/>
        <w:t xml:space="preserve">F FEF |AFF F2   A |"Bm"Bcd "A"cBA | "Bm"B3-</w:t>
        <w:tab/>
        <w:t xml:space="preserve">B2 </w:t>
        <w:tab/>
        <w:t xml:space="preserve">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c|"D"d2   c d2   f |"A"e2   d c2   A|"D"Bcd "A"cBA |"A"B2   AF2   A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"D"d2   c d2   f |"A"e2   d c2   A|"D"Bcd "A"cBA | "Bm"B3-</w:t>
        <w:tab/>
        <w:t xml:space="preserve">B2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