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T:Shandon Bells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N:In bars B1 and B5, the two d's are "in between" tied, and distinct. On fiddle, two bow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N:moves, same direction, pausing the bow in between.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N:On box, hold the button down, then push the bellows harder for the second note.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N:D/A means D chord w/ an A bass note. Chording for bars A2 and A6 differs subtly;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N:also the chording for A7 and B7.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 and finger memory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B|"D"AFD DFA  |"D"ded "A7"cBA |"Em"BGE EFG |"A7"B2  A Bcd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"D"AFD DFA  |"D"ded "D/A"cBA |"Em(G)"Bcd "A7"ecA |"D"d3   d2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g|"D"f2  d- dcd|"D"faa afd |"A"cAA eAA |"A7"cBc efg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"D"f2  d- dcd|"D"faa afd |"G"Bcd "A7"ecA |"D"d3 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