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T:Sheehan's Reel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C:trad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R:reel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O:Irish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N:There are versions that do and versions that don't use the f-natural. Both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N:bands I was in that played Sheehans, namely Scotsbroome and Fresh Cider, used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N:the f nat version. On a G/C melodeon, use an E for the G# in bar A3.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Z:abc's PLK 8/2021 from Scotsbroome "book"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K:G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D|"G"G2  BG DGBG |"D"ABcA "G"BGGB |"D"A^GAB cBcA |"Am"EAAG "D"FDEF |!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"G"G2  BG DGBd |"D"cBAB cdef |"G"gedB "D"c2  Bc |"D"dBcA "G"BGG :|]!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f|"G"g2  bg dgbg |gbag "D"fdde |"Dm"=f2  af dfaf |"G"gbag "Dm"=fdd^f |!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"G"g2  bg dgbg |gbag "D"fdef |"G"{a}gedB "D"c2  Bc |"D"dB{d}cA "G"BGG  :|]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