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T:Sitting Bull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 Jarlis (incl. the chords)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NW Folklife 2005; Jamie Fox, from John Arcand, trans. Miche Baker-Harvey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N:D/G melodeon adaptations: triplet in bars A2, A6, play eae; triplet in A4, B4, play BGB;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N:bar B7, play c for f natural.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Phil Katz based on Miche Baker-Harvey's transcription from Jamie Fox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"Am"ea2a abag|ed (3efg  a2  ef|"G"gedc BAGA|BGAc   "Am"(3BcBA2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"Am"ea2a abag|ed (3efg  a2  ef|"G"gedc BAGF|"Am"EA"Em7"AG   "Am"A4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"Am"[A,3E3] [A,E] [A,2E2] [A,2E2]|[DA]GAB c2 BA|\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"G"G2BG D2GA|"G"BG"Am"AG  "Em7"(3BcB"Am"A2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"Am"[A,3E3] [A,E] [A,2E2] [A,2E2]|[DA]GAB c2B2|\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"E7/G#"e=fed  "Am"c2 Ac|"Em7"BAGB   "Am"A4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