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T:Solstice Parade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C:© 2006 Joe Grote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O:Seattle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N:Joe published this w/ 1st &amp; 2nd endings, but that can be avoided if one simply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N:includes the pickups at the start of each part, which is what I did, w/ 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N:actual change in the tune.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H:Monday Night All Stars played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H:Solstice Parade/Never Been Better/North River Fox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H:Imo one of the all-time great inspiring medleys.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Z:abc's PLK 11/2021 from Joe Grote's distribution vers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FE|"D"D2  FD ADFD |"G"GABcd2  cB |"D"AdFd AdAF |"A"GAGFE2  FE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"D"DFAF dFAF |"G"GABcd2 de |"D"fdAd "D/G"BdAF |"D"GBAF D2   :|]!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de|"D"f2  fg fedc |"G"B2  dB GBdB |"D"A2  AB AGFD |"A"G2  E2  E2  de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"D"f2  fg fedc |"G"B2  dB GBdB |"D"A2  AB AGFD |"A"EDCE "D"D2   :|]!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