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T:Splice The Mainbrace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Vivian Williams 1986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S:Brand New OT Fiddle Tunes Vol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O:Seattle WA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B:Brand New Old Time Fiddle Tunes; Vol 2, Vivian Williams, ed., Voyager Recordings &gt;&gt; Smithsonian Folkways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Z:Phil Katz 2/2023 from the tune book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zc|"G"BdB G2  c |BdB G2  E|DGB dcB |"D7"cAA A2  c 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"G"BdB G2  D |"C"EGc efg |"D7"fed cAF |"G"AGG G :|]!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Bd|"G"g3   "C"g3    |"G"gfa gdB |"D"A3   "A7"A3   |"D7"A^GB AFD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"G"B,DG B2  D |"C"CEG cde |"D7"fed cAF |"G"AGG G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