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T:St. Lawrence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H:Despite the name, a New England standard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 and finger memory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"D"ABA FAd  |f2  dA2  d |"A"c2  BG2  B |"D"B2  AF2  G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"D"ABA FAd  |f2  dA2  d |"A"cec ABc |"D"d3   d3</w:t>
        <w:tab/>
        <w:t xml:space="preserve">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"G"a2  gB3</w:t>
        <w:tab/>
        <w:t xml:space="preserve">|"D"g2  fA2  d |"A"cde ABc |"D"edB A2  f 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"G"a2  gB2  g |"D"g2  fA2  d |"A"cec ABc |"D"d3   d3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