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String Theory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C:©Dan Compton 2004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 PLK 11/2021 for C/F box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O:Portland,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B:Portland Collection Vol 2 p196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melody is Gdor or hexatonic-minor - no Eb notes. It goes nicely on a C/F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N:with the higher F row. The chordwork however, dictates a 2-flat signature. (On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N:C/F box, this is played right hand only.)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N:Dan is a seriously creative multi-instrumentalist. His chordwork 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N:challenging. If you're playing backup for this, pls give it the effort it deserves.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N:Dan has been incredibly generous in allowing performances of his copyright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N:work at local dances and small concerts. Pls note that he makes and issues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N:CD's, and makes a major part of his living from music, so if you want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N:to record this, or play it in a "serious money" concert, pls get in touch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N:w/ him re payments under copyright.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H:Fresh Cider (4/2016) played: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H:Rapoport's (Edor)/Priscilla's (G&amp;D) Jigs/String Theory (Gm)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Z:abc's PLK 11/2021 arr earlier PLK, for C/F box,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K:Gm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A|"Gm"BAG DGA |"Eb"BGB dcB |"F"c2  fd2  f |"F#dim"c2  f dcA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"Gm"BAG DGA |"Cm"G2  B "Eb"dcB |"F"cff dcA |"Dm"DGG "Gm"G2  :|]!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A|"Gm"Bdg "F"fga |"Gm"gBd gag |"F"f2  ca2  c |"Dm"fcc dcA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"Gm"Bdg "F"fga |"Gm"gBd gag |"Cm"fcc "Eb"dcA |"F"DGG "Gm"G2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