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T:Ten Strike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C:from Les Raber, via Stuart Williams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S:arr G/C Quebec-style box, Phil Katz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"C"cAGA cAce |g2   ga gecA |"G"dGgG BGgG |"C"(3cGc B2</w:t>
        <w:tab/>
        <w:t xml:space="preserve">(3ABA G2 </w:t>
        <w:tab/>
        <w:t xml:space="preserve">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"C"cABc GAce |gega gecA |"G"ddgA  BGd-d|1"C"c3</w:t>
        <w:tab/>
        <w:t xml:space="preserve">e cged :|]2c3   e c4   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"Am (F)"[A3a3]</w:t>
        <w:tab/>
        <w:t xml:space="preserve">A aA[A2a2]   |AGAB cBA2   |"G"gGBd gBg2   |G^FGA BAG2   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"F"f3</w:t>
        <w:tab/>
        <w:t xml:space="preserve">e fagf |"C"eGed egfe |"G"dGde dcBd |1"C"c3</w:t>
        <w:tab/>
        <w:t xml:space="preserve">e cegc':|]2"C"c3  e c&gt;ged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