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T:Teribus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T:(Terrible and Worse)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Q:115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C:version: Bursledon Village Band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S:Hampshire, 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O:South English Version of Scots Borders song tune.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N:Small Pleasures medleyed: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N:Jamie Allen(G)/Teribus(D)/Huntsman's Chorus(G)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D:recordings of Bursledon Village Band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Z:PLK 2002 trans. &gt; abc's of BVB recording.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A|"D"dA d&gt;e|fa fd|"A7(Em)"g&gt;f ed|"A"ce cA|!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"D"dA d&gt;e|fa fd |"A"gf ea/2g/2|1"D"fd d :|]2"D"fd d/2e/2f/2g/2 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"D"az a&gt;g|fa fd |"A7"g&gt;f e&gt;d|"A"ce cA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"D"aa a&gt;g|fa fd |"A"gf ea/2g/2|"D"fd d/2e/2f/2g/2 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"D"az a&gt;g|fa fd|"A7"g&gt;f ed|"A"ce cA|!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"D" dA d&gt;e|fa fd|"A"gf ea/2g/2|"D"fd d|]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