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T:They Said She Couldn't Dance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S:fr. Baxter Wareham, Placentia Bay, Nfld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R:polka-reel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O:Newfoundland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A:Placentia Bay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N:If played at contra speed, can serve as a march.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H:Baxter Wareham was a 3-row melodeon player on faculty at Fiddle Tunes 1989.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H:He played a G/C/F and this was originally in F or C.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H:Words, as a song: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H:They said she couldn't dance, because she had her bloomers on.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H:But when she took 'em off, she could dance as well as anyone.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Z:abc's PLK 6/20/2021 from hand transcription, Fiddle Tunes 1989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D|A A D E |F3</w:t>
        <w:tab/>
        <w:t xml:space="preserve">G |A F D E |F E E&gt; F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 A D E |F2   F G |A B A F |E D D :|]!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F|A A B c |d3   A |B=c B^c |B A A2  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A B c |d3   A-|A B A F |E D D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