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T:Waiting for Nancy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L:1/4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C:by Curt Bouterse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S:arr. Mike Richardson, Phil Katz; in Scotsbroome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R:Reel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N:The uniqueness here is that although the tune is in "two sharps" and each part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N:"comes home" to D, it is mainly chorded in A (part 1) and C (part 2).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H:Scotsbroome medleyed Dark Girl Dressed in Blue/Waiting for Nancy, thus playing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H:the first tune as Southern old time, as Warren Argo had it (?? from NC)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H:rather than as an English polka, as PLK first encountered it from Old Swan Band.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K:D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a|"A/E"baba|ba e&gt;f|"D"g&lt;f "A"ef|"D"g&lt;f "A"ea|!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"A/E"baba|ba e&gt;f|"D"gf "A"ec|"D"d2-d:|]!/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[|:B|"C"=c2 e&gt;f|gfe&gt;f|gfeg-|gf"G"eB|!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"C"   =c2 e&gt;f|gfe&gt;f|"C"gf"A"ec|"D"d2-d:|]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