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World Turned Upside Down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C:Played by the English band when Cornwallis surrendered at Yorktown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N:From the NH Fiddlers' Union Cassette, and accompanying tunebook.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H:One suspects that the Yankee fiddlers were pleased to play this tune.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H:Phil Williams learned that conversely, the tune played by the American band when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H:Cornwallis walked off was Yankee Doodle, and that part of the terms of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H:surrender were that the Brits were forbidden ever to play that tune.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"D"A2 A2 d2 d2|"A"efga "D"f2 ef|"G"g2 B2 c2 f2|"A"e3 c A4 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"D"A2 A2 d2 d2|"A"efga "D"f2 ef|"Em"g2 B2 "F#m"c2 f2|"A"e3 d "D"d4  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"A"e2 cd e2 A2|"A"edef e2 A2|"A"edef e2 dc|"E"B3 A "A"A4  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"D"a2 ag f2 ed|"Em"efga "D"f2 ef|"Em"g2 B2 "F#m"c2 f2|"A"e3 d "D"d4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