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places in a thin piece of tissues that covers a structure or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-Finally undigested waste is eliminated.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a.These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Digestive skin that lines </w:t>
      </w:r>
      <w:proofErr w:type="gramStart"/>
      <w:r>
        <w:rPr>
          <w:rFonts w:ascii="Courier New" w:hAnsi="Courier New" w:cs="Courier New"/>
          <w:sz w:val="22"/>
          <w:szCs w:val="22"/>
        </w:rPr>
        <w:t>the  gastrovascular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cavity is .....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v. two types of cells in the gastrovascular: one for secretion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digestive juices and one for abortion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2. Food enters through the mouth, is deconstructed, and exits through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it is processed), gizzard (muscular organ that future mechanically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processed food), stomach, intestine (</w:t>
      </w:r>
      <w:proofErr w:type="spellStart"/>
      <w:r>
        <w:rPr>
          <w:rFonts w:ascii="Courier New" w:hAnsi="Courier New" w:cs="Courier New"/>
          <w:sz w:val="22"/>
          <w:szCs w:val="22"/>
        </w:rPr>
        <w:t>furthuer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sugar and breakdown fat to produces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 + 0_2 -&gt; Energy + Nutrients + wastes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1. Diffusion - movement of molecules from one place to another as 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1. Concentration difference - solutes always move from an area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high contention to an area of low concentration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2. Area across which diffusion occurs - bigger surface area -&gt;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air 21%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b. water 1% 0_2 (warm water hold less 0_2 than cold water) (sea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water hold less 0_2 than fresh water) (animals also deplete 0_2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1. Diffusion across body surface is sufficient if no cell is no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cell is more than .5mm from the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very small &lt; 1mm diameter or very flat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2. Ventilation - brings fresh medium (higher concentration of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to the respiratory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3. Body size and Evolution of Specialized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Always wet because and inside a body cavity 0_2 must be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(well vascularized). Animals ventilate outside of the surface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perfusions </w:t>
      </w:r>
      <w:proofErr w:type="gramStart"/>
      <w:r>
        <w:rPr>
          <w:rFonts w:ascii="Courier New" w:hAnsi="Courier New" w:cs="Courier New"/>
          <w:sz w:val="22"/>
          <w:szCs w:val="22"/>
        </w:rPr>
        <w:t>carries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0_2 away from the surface. Perfusion is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movement of 0_2 away from the respiratory system, thereby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structures in which fluids flow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opposite directions on </w:t>
      </w:r>
      <w:proofErr w:type="spellStart"/>
      <w:r>
        <w:rPr>
          <w:rFonts w:ascii="Courier New" w:hAnsi="Courier New" w:cs="Courier New"/>
          <w:sz w:val="22"/>
          <w:szCs w:val="22"/>
        </w:rPr>
        <w:t>wither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side of a membrane to maintain 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proofErr w:type="gramStart"/>
      <w:r>
        <w:rPr>
          <w:rFonts w:ascii="Courier New" w:hAnsi="Courier New" w:cs="Courier New"/>
          <w:sz w:val="22"/>
          <w:szCs w:val="22"/>
        </w:rPr>
        <w:t>chambers</w:t>
      </w:r>
      <w:proofErr w:type="gram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gramStart"/>
      <w:r>
        <w:rPr>
          <w:rFonts w:ascii="Courier New" w:hAnsi="Courier New" w:cs="Courier New"/>
          <w:sz w:val="22"/>
          <w:szCs w:val="22"/>
        </w:rPr>
        <w:t>Fish  use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>
        <w:rPr>
          <w:rFonts w:ascii="Courier New" w:hAnsi="Courier New" w:cs="Courier New"/>
          <w:sz w:val="22"/>
          <w:szCs w:val="22"/>
        </w:rPr>
        <w:t>two step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process (one 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values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Closes nostrils, opens glottis, and elevates the floor of the mouth,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forcing air into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and the lungs recoil elastically.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-Mammals have a </w:t>
      </w:r>
      <w:proofErr w:type="spellStart"/>
      <w:r>
        <w:rPr>
          <w:rFonts w:ascii="Courier New" w:hAnsi="Courier New" w:cs="Courier New"/>
          <w:sz w:val="22"/>
          <w:szCs w:val="22"/>
        </w:rPr>
        <w:t>two step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system because the diaphragm controls in the info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oxygen across the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..</w:t>
      </w:r>
      <w:proofErr w:type="gram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-Arteries are still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layer of endothelium all exchanges </w:t>
      </w:r>
      <w:proofErr w:type="gramStart"/>
      <w:r>
        <w:rPr>
          <w:rFonts w:ascii="Courier New" w:hAnsi="Courier New" w:cs="Courier New"/>
          <w:sz w:val="22"/>
          <w:szCs w:val="22"/>
        </w:rPr>
        <w:t>takes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established but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osmotic pressure, maintain blood viscosity, maintain blood pH, carry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fatty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proofErr w:type="spellStart"/>
      <w:r>
        <w:rPr>
          <w:rFonts w:ascii="Courier New" w:hAnsi="Courier New" w:cs="Courier New"/>
          <w:sz w:val="22"/>
          <w:szCs w:val="22"/>
        </w:rPr>
        <w:t>its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</w:t>
      </w:r>
      <w:proofErr w:type="gramStart"/>
      <w:r>
        <w:rPr>
          <w:rFonts w:ascii="Courier New" w:hAnsi="Courier New" w:cs="Courier New"/>
          <w:sz w:val="22"/>
          <w:szCs w:val="22"/>
        </w:rPr>
        <w:t>gas 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fraction of the total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mixture that can </w:t>
      </w:r>
      <w:proofErr w:type="gramStart"/>
      <w:r>
        <w:rPr>
          <w:rFonts w:ascii="Courier New" w:hAnsi="Courier New" w:cs="Courier New"/>
          <w:sz w:val="22"/>
          <w:szCs w:val="22"/>
        </w:rPr>
        <w:t>be  attributed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axis / independent variable)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response to pH called the Bohr effect (Bohr shift: shifted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-Inflammation: initiated when mast cells secrete histamine (increase local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</w:t>
      </w:r>
      <w:proofErr w:type="spellStart"/>
      <w:r>
        <w:rPr>
          <w:rFonts w:ascii="Courier New" w:hAnsi="Courier New" w:cs="Courier New"/>
          <w:sz w:val="22"/>
          <w:szCs w:val="22"/>
        </w:rPr>
        <w:t>self get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system recognizes as non 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additional to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-Stay in the body in case there is an infection by the same agent in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-Agglutination clump of bacterial clumped together by antibodies which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losses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-Nitrogen waste that insects </w:t>
      </w:r>
      <w:proofErr w:type="gramStart"/>
      <w:r>
        <w:rPr>
          <w:rFonts w:ascii="Courier New" w:hAnsi="Courier New" w:cs="Courier New"/>
          <w:sz w:val="22"/>
          <w:szCs w:val="22"/>
        </w:rPr>
        <w:t>produces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is eliminated in feces (most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</w:t>
      </w:r>
      <w:proofErr w:type="spellStart"/>
      <w:r>
        <w:rPr>
          <w:rFonts w:ascii="Courier New" w:hAnsi="Courier New" w:cs="Courier New"/>
          <w:sz w:val="22"/>
          <w:szCs w:val="22"/>
        </w:rPr>
        <w:t>thermoregulated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-Dendrites extension of the neuron that collects information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-Usually have dendrites pointing in one direction (direction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-Both tendons and ligaments are made of </w:t>
      </w:r>
      <w:proofErr w:type="spellStart"/>
      <w:r>
        <w:rPr>
          <w:rFonts w:ascii="Courier New" w:hAnsi="Courier New" w:cs="Courier New"/>
        </w:rPr>
        <w:t>of</w:t>
      </w:r>
      <w:proofErr w:type="spellEnd"/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 production is under both positive and negative feedback control</w:t>
      </w:r>
    </w:p>
    <w:p w:rsidR="0061198A" w:rsidRDefault="0061198A" w:rsidP="006C05E9">
      <w:pPr>
        <w:ind w:left="720"/>
        <w:rPr>
          <w:rFonts w:ascii="Courier New" w:hAnsi="Courier New"/>
        </w:rPr>
      </w:pPr>
      <w:bookmarkStart w:id="0" w:name="_GoBack"/>
      <w:bookmarkEnd w:id="0"/>
    </w:p>
    <w:p w:rsidR="00BE053B" w:rsidRPr="008C0604" w:rsidRDefault="00BE053B" w:rsidP="00BE053B">
      <w:pPr>
        <w:ind w:firstLine="720"/>
        <w:rPr>
          <w:rFonts w:ascii="Courier New" w:hAnsi="Courier New"/>
        </w:rPr>
      </w:pPr>
    </w:p>
    <w:sectPr w:rsidR="00BE053B" w:rsidRPr="008C0604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38218A"/>
    <w:rsid w:val="00517C8F"/>
    <w:rsid w:val="00562C99"/>
    <w:rsid w:val="0061198A"/>
    <w:rsid w:val="006C05E9"/>
    <w:rsid w:val="008C0604"/>
    <w:rsid w:val="009D54DF"/>
    <w:rsid w:val="009E1470"/>
    <w:rsid w:val="00AE6A5F"/>
    <w:rsid w:val="00BD3451"/>
    <w:rsid w:val="00BE053B"/>
    <w:rsid w:val="00D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A63F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98135-D4C6-43E7-8462-228FF9FF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4479</Words>
  <Characters>25532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40</cp:revision>
  <dcterms:created xsi:type="dcterms:W3CDTF">2016-09-28T13:14:00Z</dcterms:created>
  <dcterms:modified xsi:type="dcterms:W3CDTF">2016-10-05T13:40:00Z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