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Group</w:t>
      </w:r>
      <w:r>
        <w:t xml:space="preserve"> </w:t>
      </w:r>
      <w:r>
        <w:t xml:space="preserve">5</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Age</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8</w:t>
            </w:r>
          </w:p>
        </w:tc>
        <w:tc>
          <w:p>
            <w:pPr>
              <w:pStyle w:val="Compact"/>
              <w:jc w:val="left"/>
            </w:pPr>
            <w:r>
              <w:t xml:space="preserve">12</w:t>
            </w:r>
          </w:p>
        </w:tc>
      </w:tr>
      <w:tr>
        <w:tc>
          <w:p>
            <w:pPr>
              <w:pStyle w:val="Compact"/>
              <w:jc w:val="left"/>
            </w:pPr>
            <w:r>
              <w:t xml:space="preserve">1st Qu.</w:t>
            </w:r>
          </w:p>
        </w:tc>
        <w:tc>
          <w:p>
            <w:pPr>
              <w:pStyle w:val="Compact"/>
              <w:jc w:val="left"/>
            </w:pPr>
            <w:r>
              <w:t xml:space="preserve">155.75</w:t>
            </w:r>
          </w:p>
        </w:tc>
        <w:tc>
          <w:p>
            <w:pPr>
              <w:pStyle w:val="Compact"/>
              <w:jc w:val="left"/>
            </w:pPr>
            <w:r>
              <w:t xml:space="preserve">54.75</w:t>
            </w:r>
          </w:p>
        </w:tc>
        <w:tc>
          <w:p>
            <w:pPr>
              <w:pStyle w:val="Compact"/>
              <w:jc w:val="left"/>
            </w:pPr>
            <w:r>
              <w:t xml:space="preserve">character</w:t>
            </w:r>
          </w:p>
        </w:tc>
        <w:tc>
          <w:p>
            <w:pPr>
              <w:pStyle w:val="Compact"/>
              <w:jc w:val="left"/>
            </w:pPr>
            <w:r>
              <w:t xml:space="preserve">18</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character</w:t>
            </w:r>
          </w:p>
        </w:tc>
        <w:tc>
          <w:p>
            <w:pPr>
              <w:pStyle w:val="Compact"/>
              <w:jc w:val="left"/>
            </w:pPr>
            <w:r>
              <w:t xml:space="preserve">21.5</w:t>
            </w:r>
          </w:p>
        </w:tc>
      </w:tr>
      <w:tr>
        <w:tc>
          <w:p>
            <w:pPr>
              <w:pStyle w:val="Compact"/>
              <w:jc w:val="left"/>
            </w:pPr>
            <w:r>
              <w:t xml:space="preserve">Mean</w:t>
            </w:r>
          </w:p>
        </w:tc>
        <w:tc>
          <w:p>
            <w:pPr>
              <w:pStyle w:val="Compact"/>
              <w:jc w:val="left"/>
            </w:pPr>
            <w:r>
              <w:t xml:space="preserve">165.125</w:t>
            </w:r>
          </w:p>
        </w:tc>
        <w:tc>
          <w:p>
            <w:pPr>
              <w:pStyle w:val="Compact"/>
              <w:jc w:val="left"/>
            </w:pPr>
            <w:r>
              <w:t xml:space="preserve">73.75</w:t>
            </w:r>
          </w:p>
        </w:tc>
        <w:tc>
          <w:p>
            <w:pPr>
              <w:pStyle w:val="Compact"/>
              <w:jc w:val="left"/>
            </w:pPr>
            <w:r>
              <w:t xml:space="preserve">8</w:t>
            </w:r>
          </w:p>
        </w:tc>
        <w:tc>
          <w:p>
            <w:pPr>
              <w:pStyle w:val="Compact"/>
              <w:jc w:val="left"/>
            </w:pPr>
            <w:r>
              <w:t xml:space="preserve">23.125</w:t>
            </w:r>
          </w:p>
        </w:tc>
      </w:tr>
      <w:tr>
        <w:tc>
          <w:p>
            <w:pPr>
              <w:pStyle w:val="Compact"/>
              <w:jc w:val="left"/>
            </w:pPr>
            <w:r>
              <w:t xml:space="preserve">3rd Qu.</w:t>
            </w:r>
          </w:p>
        </w:tc>
        <w:tc>
          <w:p>
            <w:pPr>
              <w:pStyle w:val="Compact"/>
              <w:jc w:val="left"/>
            </w:pPr>
            <w:r>
              <w:t xml:space="preserve">175.75</w:t>
            </w:r>
          </w:p>
        </w:tc>
        <w:tc>
          <w:p>
            <w:pPr>
              <w:pStyle w:val="Compact"/>
              <w:jc w:val="left"/>
            </w:pPr>
            <w:r>
              <w:t xml:space="preserve">90</w:t>
            </w:r>
          </w:p>
        </w:tc>
        <w:tc>
          <w:p>
            <w:pPr>
              <w:pStyle w:val="Compact"/>
              <w:jc w:val="left"/>
            </w:pPr>
            <w:r>
              <w:t xml:space="preserve">character</w:t>
            </w:r>
          </w:p>
        </w:tc>
        <w:tc>
          <w:p>
            <w:pPr>
              <w:pStyle w:val="Compact"/>
              <w:jc w:val="left"/>
            </w:pPr>
            <w:r>
              <w:t xml:space="preserve">29</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character</w:t>
            </w:r>
          </w:p>
        </w:tc>
        <w:tc>
          <w:p>
            <w:pPr>
              <w:pStyle w:val="Compact"/>
              <w:jc w:val="left"/>
            </w:pPr>
            <w:r>
              <w:t xml:space="preserve">40</w:t>
            </w:r>
          </w:p>
        </w:tc>
      </w:tr>
    </w:tbl>
    <w:p>
      <w:pPr>
        <w:pStyle w:val="BodyText"/>
      </w:pPr>
      <w:r>
        <w:t xml:space="preserve">Figure</w:t>
      </w:r>
      <w:r>
        <w:t xml:space="preserve"> </w:t>
      </w:r>
      <w:r>
        <w:t xml:space="preserve">3.1</w:t>
      </w:r>
      <w:r>
        <w:t xml:space="preserve"> </w:t>
      </w:r>
      <w:r>
        <w:t xml:space="preserve">shows a boxplot figure produced by one of the R scripts using the new sex variable we added to the spreadsheet.</w:t>
      </w:r>
    </w:p>
    <w:p>
      <w:pPr>
        <w:pStyle w:val="FigureWithCaption"/>
      </w:pPr>
      <w:r>
        <w:drawing>
          <wp:inline>
            <wp:extent cx="5334000" cy="5334000"/>
            <wp:effectExtent b="0" l="0" r="0" t="0"/>
            <wp:docPr descr="Figure 3.1: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figure produced by one of the R scripts using the new age variable we added to the spreadsheet.</w:t>
      </w:r>
    </w:p>
    <w:p>
      <w:pPr>
        <w:pStyle w:val="FigureWithCaption"/>
      </w:pPr>
      <w:r>
        <w:drawing>
          <wp:inline>
            <wp:extent cx="5334000" cy="5725858"/>
            <wp:effectExtent b="0" l="0" r="0" t="0"/>
            <wp:docPr descr="Figure 3.2: Analysis figure." title="" id="1" name="Picture"/>
            <a:graphic>
              <a:graphicData uri="http://schemas.openxmlformats.org/drawingml/2006/picture">
                <pic:pic>
                  <pic:nvPicPr>
                    <pic:cNvPr descr="../../results/resultfigure3.png" id="0" name="Picture"/>
                    <pic:cNvPicPr>
                      <a:picLocks noChangeArrowheads="1" noChangeAspect="1"/>
                    </pic:cNvPicPr>
                  </pic:nvPicPr>
                  <pic:blipFill>
                    <a:blip r:embed="rId31"/>
                    <a:stretch>
                      <a:fillRect/>
                    </a:stretch>
                  </pic:blipFill>
                  <pic:spPr bwMode="auto">
                    <a:xfrm>
                      <a:off x="0" y="0"/>
                      <a:ext cx="5334000" cy="5725858"/>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w:t>
      </w:r>
      <w:r>
        <w:t xml:space="preserve"> </w:t>
      </w:r>
      <w:r>
        <w:t xml:space="preserve">3.3</w:t>
      </w:r>
      <w:r>
        <w:t xml:space="preserve"> </w:t>
      </w:r>
      <w:r>
        <w:t xml:space="preserve">shows the original scatterplot figure produced plotting height vs weight</w:t>
      </w:r>
    </w:p>
    <w:p>
      <w:pPr>
        <w:pStyle w:val="FigureWithCaption"/>
      </w:pPr>
      <w:r>
        <w:drawing>
          <wp:inline>
            <wp:extent cx="5334000" cy="5725858"/>
            <wp:effectExtent b="0" l="0" r="0" t="0"/>
            <wp:docPr descr="Figure 3.3: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2"/>
                    <a:stretch>
                      <a:fillRect/>
                    </a:stretch>
                  </pic:blipFill>
                  <pic:spPr bwMode="auto">
                    <a:xfrm>
                      <a:off x="0" y="0"/>
                      <a:ext cx="5334000" cy="5725858"/>
                    </a:xfrm>
                    <a:prstGeom prst="rect">
                      <a:avLst/>
                    </a:prstGeom>
                    <a:noFill/>
                    <a:ln w="9525">
                      <a:noFill/>
                      <a:headEnd/>
                      <a:tailEnd/>
                    </a:ln>
                  </pic:spPr>
                </pic:pic>
              </a:graphicData>
            </a:graphic>
          </wp:inline>
        </w:drawing>
      </w:r>
    </w:p>
    <w:p>
      <w:pPr>
        <w:pStyle w:val="ImageCaption"/>
      </w:pPr>
      <w:r>
        <w:t xml:space="preserve">Figure 3.3: Analysis figure.</w:t>
      </w:r>
    </w:p>
    <w:p>
      <w:pPr>
        <w:pStyle w:val="Heading2"/>
      </w:pPr>
      <w:bookmarkStart w:id="33" w:name="full-analysis"/>
      <w:bookmarkEnd w:id="33"/>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-32.5388627</w:t>
            </w:r>
          </w:p>
        </w:tc>
        <w:tc>
          <w:p>
            <w:pPr>
              <w:pStyle w:val="Compact"/>
              <w:jc w:val="right"/>
            </w:pPr>
            <w:r>
              <w:t xml:space="preserve">72.373549</w:t>
            </w:r>
          </w:p>
        </w:tc>
        <w:tc>
          <w:p>
            <w:pPr>
              <w:pStyle w:val="Compact"/>
              <w:jc w:val="right"/>
            </w:pPr>
            <w:r>
              <w:t xml:space="preserve">-0.4495961</w:t>
            </w:r>
          </w:p>
        </w:tc>
        <w:tc>
          <w:p>
            <w:pPr>
              <w:pStyle w:val="Compact"/>
              <w:jc w:val="right"/>
            </w:pPr>
            <w:r>
              <w:t xml:space="preserve">0.6687871</w:t>
            </w:r>
          </w:p>
        </w:tc>
      </w:tr>
      <w:tr>
        <w:tc>
          <w:p>
            <w:pPr>
              <w:pStyle w:val="Compact"/>
              <w:jc w:val="left"/>
            </w:pPr>
            <w:r>
              <w:t xml:space="preserve">Height</w:t>
            </w:r>
          </w:p>
        </w:tc>
        <w:tc>
          <w:p>
            <w:pPr>
              <w:pStyle w:val="Compact"/>
              <w:jc w:val="right"/>
            </w:pPr>
            <w:r>
              <w:t xml:space="preserve">0.6436873</w:t>
            </w:r>
          </w:p>
        </w:tc>
        <w:tc>
          <w:p>
            <w:pPr>
              <w:pStyle w:val="Compact"/>
              <w:jc w:val="right"/>
            </w:pPr>
            <w:r>
              <w:t xml:space="preserve">0.436097</w:t>
            </w:r>
          </w:p>
        </w:tc>
        <w:tc>
          <w:p>
            <w:pPr>
              <w:pStyle w:val="Compact"/>
              <w:jc w:val="right"/>
            </w:pPr>
            <w:r>
              <w:t xml:space="preserve">1.4760185</w:t>
            </w:r>
          </w:p>
        </w:tc>
        <w:tc>
          <w:p>
            <w:pPr>
              <w:pStyle w:val="Compact"/>
              <w:jc w:val="right"/>
            </w:pPr>
            <w:r>
              <w:t xml:space="preserve">0.1903954</w:t>
            </w:r>
          </w:p>
        </w:tc>
      </w:tr>
    </w:tbl>
    <w:p>
      <w:pPr>
        <w:pStyle w:val="Heading1"/>
      </w:pPr>
      <w:bookmarkStart w:id="34" w:name="discussion"/>
      <w:bookmarkEnd w:id="34"/>
      <w:r>
        <w:t xml:space="preserve">Discussion</w:t>
      </w:r>
    </w:p>
    <w:p>
      <w:pPr>
        <w:pStyle w:val="Heading2"/>
      </w:pPr>
      <w:bookmarkStart w:id="35" w:name="summary-and-interpretation"/>
      <w:bookmarkEnd w:id="35"/>
      <w:r>
        <w:t xml:space="preserve">Summary and Interpretation</w:t>
      </w:r>
    </w:p>
    <w:p>
      <w:pPr>
        <w:pStyle w:val="FirstParagraph"/>
      </w:pPr>
      <w:r>
        <w:rPr>
          <w:i/>
        </w:rPr>
        <w:t xml:space="preserve">Summarize what you did, what you found and what it means.</w:t>
      </w:r>
    </w:p>
    <w:p>
      <w:pPr>
        <w:pStyle w:val="Heading2"/>
      </w:pPr>
      <w:bookmarkStart w:id="36" w:name="strengths-and-limitations"/>
      <w:bookmarkEnd w:id="36"/>
      <w:r>
        <w:t xml:space="preserve">Strengths and Limitations</w:t>
      </w:r>
    </w:p>
    <w:p>
      <w:pPr>
        <w:pStyle w:val="FirstParagraph"/>
      </w:pPr>
      <w:r>
        <w:rPr>
          <w:i/>
        </w:rPr>
        <w:t xml:space="preserve">Discuss what you perceive as strengths and limitations of your analysis.</w:t>
      </w:r>
    </w:p>
    <w:p>
      <w:pPr>
        <w:pStyle w:val="Heading2"/>
      </w:pPr>
      <w:bookmarkStart w:id="37" w:name="conclusions"/>
      <w:bookmarkEnd w:id="3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9" w:name="references"/>
      <w:bookmarkEnd w:id="39"/>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5002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Group 5</dc:creator>
  <dcterms:created xsi:type="dcterms:W3CDTF">2021-09-02T15:24:47Z</dcterms:created>
  <dcterms:modified xsi:type="dcterms:W3CDTF">2021-09-02T15:24:47Z</dcterms:modified>
</cp:coreProperties>
</file>