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Kestrel Propulsion Design Note (fictional test sample)</w:t>
      </w:r>
    </w:p>
    <w:p>
      <w:r>
        <w:t>The vehicle velocity change follows the rocket equation:</w:t>
      </w:r>
    </w:p>
    <w:p>
      <m:oMath>
        <m:r>
          <m:t>Δv=</m:t>
        </m:r>
        <m:sSub>
          <m:e>
            <m:r>
              <m:t>I</m:t>
            </m:r>
          </m:e>
          <m:sub>
            <m:r>
              <m:t>sp</m:t>
            </m:r>
          </m:sub>
        </m:sSub>
        <m:sSub>
          <m:e>
            <m:r>
              <m:t>g</m:t>
            </m:r>
          </m:e>
          <m:sub>
            <m:r>
              <m:t>0</m:t>
            </m:r>
          </m:sub>
        </m:sSub>
        <m:func>
          <m:fName>
            <m:r>
              <m:t>ln</m:t>
            </m:r>
          </m:fName>
          <m:e>
            <m:d>
              <m:e>
                <m:f>
                  <m:num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r>
                          <m:t>m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</m:e>
            </m:d>
          </m:e>
        </m:func>
      </m:oMath>
    </w:p>
    <w:p>
      <w:r>
        <w:t>Engine thrust at the nozzle exit is:</w:t>
      </w:r>
    </w:p>
    <w:p>
      <m:oMath>
        <m:r>
          <m:t>F=</m:t>
        </m:r>
        <m:acc>
          <m:accPr>
            <m:chr m:val="˙"/>
          </m:accPr>
          <m:e>
            <m:r>
              <m:t>m</m:t>
            </m:r>
          </m:e>
        </m:acc>
        <m:sSub>
          <m:e>
            <m:r>
              <m:t>v</m:t>
            </m:r>
          </m:e>
          <m:sub>
            <m:r>
              <m:t>e</m:t>
            </m:r>
          </m:sub>
        </m:sSub>
        <m:r>
          <m:t>+</m:t>
        </m:r>
        <m:d>
          <m:e>
            <m:sSub>
              <m:e>
                <m:r>
                  <m:t>p</m:t>
                </m:r>
              </m:e>
              <m:sub>
                <m:r>
                  <m:t>e</m:t>
                </m:r>
              </m:sub>
            </m:sSub>
            <m:r>
              <m:t>−</m:t>
            </m:r>
            <m:sSub>
              <m:e>
                <m:r>
                  <m:t>p</m:t>
                </m:r>
              </m:e>
              <m:sub>
                <m:r>
                  <m:t>a</m:t>
                </m:r>
              </m:sub>
            </m:sSub>
          </m:e>
        </m:d>
        <m:sSub>
          <m:e>
            <m:r>
              <m:t>A</m:t>
            </m:r>
          </m:e>
          <m:sub>
            <m:r>
              <m:t>e</m:t>
            </m:r>
          </m:sub>
        </m:sSub>
      </m:oMath>
    </w:p>
    <w:p>
      <w:r>
        <w:t>where ṁ is the propellant mass flow rate and v_e is the effective exhaust velocity.</w:t>
      </w:r>
    </w:p>
    <w:p>
      <w:pPr>
        <w:pStyle w:val="Heading2"/>
      </w:pPr>
      <w:r>
        <w:t>Structural Margin</w:t>
      </w:r>
    </w:p>
    <w:p>
      <m:oMath>
        <m:r>
          <m:t>σ=</m:t>
        </m:r>
        <m:f>
          <m:num>
            <m:r>
              <m:t>P</m:t>
            </m:r>
          </m:num>
          <m:den>
            <m:r>
              <m:t>A</m:t>
            </m:r>
          </m:den>
        </m:f>
        <m:r>
          <m:t>≤</m:t>
        </m:r>
        <m:sSub>
          <m:e>
            <m:r>
              <m:t>σ</m:t>
            </m:r>
          </m:e>
          <m:sub>
            <m:r>
              <m:t>y</m:t>
            </m:r>
          </m:sub>
        </m:sSub>
        <m:r>
          <m:t>/</m:t>
        </m:r>
        <m:sSub>
          <m:e>
            <m:r>
              <m:t>n</m:t>
            </m:r>
          </m:e>
          <m:sub>
            <m:r>
              <m:t>s</m:t>
            </m:r>
          </m:sub>
        </m:sSub>
      </m:oMath>
    </w:p>
    <w:p>
      <w:r>
        <w:t>The aerodynamic drag on the fairing is estimated as F_D = ½ ρ V² C_D S during ascent.</w:t>
      </w:r>
    </w:p>
    <w:p>
      <w:pPr>
        <w:pStyle w:val="Heading2"/>
      </w:pPr>
      <w:r>
        <w:t>Nomenclature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Symbol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m:oMath>
              <m:r>
                <m:t>Δv</m:t>
              </m:r>
            </m:oMath>
          </w:p>
        </w:tc>
        <w:tc>
          <w:tcPr>
            <w:tcW w:type="dxa" w:w="4320"/>
          </w:tcPr>
          <w:p>
            <w:r>
              <w:t>change in velocity</w:t>
            </w:r>
          </w:p>
        </w:tc>
      </w:tr>
      <w:tr>
        <w:tc>
          <w:tcPr>
            <w:tcW w:type="dxa" w:w="4320"/>
          </w:tcPr>
          <w:p>
            <m:oMath>
              <m:sSub>
                <m:e>
                  <m:r>
                    <m:t>I</m:t>
                  </m:r>
                </m:e>
                <m:sub>
                  <m:r>
                    <m:t>sp</m:t>
                  </m:r>
                </m:sub>
              </m:sSub>
            </m:oMath>
          </w:p>
        </w:tc>
        <w:tc>
          <w:tcPr>
            <w:tcW w:type="dxa" w:w="4320"/>
          </w:tcPr>
          <w:p>
            <w:r>
              <w:t>specific impulse</w:t>
            </w:r>
          </w:p>
        </w:tc>
      </w:tr>
      <w:tr>
        <w:tc>
          <w:tcPr>
            <w:tcW w:type="dxa" w:w="4320"/>
          </w:tcPr>
          <w:p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W w:type="dxa" w:w="4320"/>
          </w:tcPr>
          <w:p>
            <w:r>
              <w:t>standard gravity</w:t>
            </w:r>
          </w:p>
        </w:tc>
      </w:tr>
      <w:tr>
        <w:tc>
          <w:tcPr>
            <w:tcW w:type="dxa" w:w="4320"/>
          </w:tcPr>
          <w:p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W w:type="dxa" w:w="4320"/>
          </w:tcPr>
          <w:p>
            <w:r>
              <w:t>initial mass</w:t>
            </w:r>
          </w:p>
        </w:tc>
      </w:tr>
      <w:tr>
        <w:tc>
          <w:tcPr>
            <w:tcW w:type="dxa" w:w="4320"/>
          </w:tcPr>
          <w:p>
            <m:oMath>
              <m:sSub>
                <m:e>
                  <m:r>
                    <m:t>m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>
            <w:tcW w:type="dxa" w:w="4320"/>
          </w:tcPr>
          <w:p>
            <w:r>
              <w:t>final mass</w:t>
            </w:r>
          </w:p>
        </w:tc>
      </w:tr>
      <w:tr>
        <w:tc>
          <w:tcPr>
            <w:tcW w:type="dxa" w:w="4320"/>
          </w:tcPr>
          <w:p>
            <m:oMath>
              <m:r>
                <m:t>σ</m:t>
              </m:r>
            </m:oMath>
          </w:p>
        </w:tc>
        <w:tc>
          <w:tcPr>
            <w:tcW w:type="dxa" w:w="4320"/>
          </w:tcPr>
          <w:p>
            <w:r>
              <w:t>applied stress</w:t>
            </w:r>
          </w:p>
        </w:tc>
      </w:tr>
      <w:tr>
        <w:tc>
          <w:tcPr>
            <w:tcW w:type="dxa" w:w="4320"/>
          </w:tcPr>
          <w:p>
            <m:oMath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>
            <w:tcW w:type="dxa" w:w="4320"/>
          </w:tcPr>
          <w:p>
            <w:r>
              <w:t>yield strength</w:t>
            </w:r>
          </w:p>
        </w:tc>
      </w:tr>
      <w:tr>
        <w:tc>
          <w:tcPr>
            <w:tcW w:type="dxa" w:w="4320"/>
          </w:tcPr>
          <w:p>
            <m:oMath>
              <m:r>
                <m:t>ρ</m:t>
              </m:r>
            </m:oMath>
          </w:p>
        </w:tc>
        <w:tc>
          <w:tcPr>
            <w:tcW w:type="dxa" w:w="4320"/>
          </w:tcPr>
          <w:p>
            <w:r>
              <w:t>air density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