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 L - INSTRUCTIONS, CONDITIONS, AND NOTICES TO OFFERORS</w:t>
      </w:r>
    </w:p>
    <w:p>
      <w:pPr>
        <w:pStyle w:val="Heading2"/>
      </w:pPr>
      <w:r>
        <w:t>L.1 General Instructions</w:t>
      </w:r>
    </w:p>
    <w:p>
      <w:r>
        <w:t>The Offeror shall submit its proposal in four volumes. Each volume shall be separately bound; the Government will not accept combined volumes.</w:t>
      </w:r>
    </w:p>
    <w:p>
      <w:r>
        <w:t>Proposals received after the time set for receipt are “late” and will be handled in accordance with FAR 52.215-1.</w:t>
      </w:r>
    </w:p>
    <w:p>
      <w:r>
        <w:t>The Offeror shall address the following:</w:t>
      </w:r>
    </w:p>
    <w:p>
      <w:r>
        <w:t>(a) the approach to thermal control, including margins;</w:t>
      </w:r>
    </w:p>
    <w:p>
      <w:r>
        <w:t>(b) the test philosophy; and</w:t>
      </w:r>
    </w:p>
    <w:p>
      <w:r>
        <w:t>(c) the schedule risk.</w:t>
      </w:r>
    </w:p>
    <w:p>
      <w:pPr>
        <w:pStyle w:val="Heading2"/>
      </w:pPr>
      <w:r>
        <w:t>L.2 Volume I – Technical</w:t>
      </w:r>
    </w:p>
    <w:p>
      <w:r>
        <w:t>The technical volume shall not exceed 50 pages.</w:t>
      </w:r>
      <w:r>
        <w:br/>
      </w:r>
      <w:r>
        <w:t>Pages beyond the limit will not be evaluated. Font size shall be no smaller than 12 point Times New Roman.</w:t>
      </w:r>
    </w:p>
    <w:p>
      <w:r>
        <w:t>Offerors</w:t>
        <w:tab/>
        <w:t>shall</w:t>
        <w:tab/>
        <w:t>use tabs</w:t>
        <w:tab/>
        <w:t>badly in this sentence.</w:t>
      </w:r>
    </w:p>
    <w:p>
      <w:r>
        <w:t>Key Personnel</w:t>
      </w:r>
    </w:p>
    <w:p>
      <w:r>
        <w:t>The Program Manager shall have 10 years of experience. The Chief Engineer shall hold a PE license.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Volume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Page Limit</w:t>
            </w:r>
          </w:p>
        </w:tc>
      </w:tr>
      <w:tr>
        <w:tc>
          <w:tcPr>
            <w:tcW w:type="dxa" w:w="2880"/>
          </w:tcPr>
          <w:p>
            <w:r>
              <w:t>I</w:t>
            </w:r>
          </w:p>
        </w:tc>
        <w:tc>
          <w:tcPr>
            <w:tcW w:type="dxa" w:w="2880"/>
          </w:tcPr>
          <w:p>
            <w:r>
              <w:t>Technical Approach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II</w:t>
            </w:r>
          </w:p>
        </w:tc>
        <w:tc>
          <w:tcPr>
            <w:tcW w:type="dxa" w:w="2880"/>
          </w:tcPr>
          <w:p>
            <w:r>
              <w:t>Management</w:t>
            </w:r>
          </w:p>
        </w:tc>
        <w:tc>
          <w:tcPr>
            <w:tcW w:type="dxa" w:w="2880"/>
          </w:tcPr>
          <w:p>
            <w:r>
              <w:t>The management volume shall not exceed 25 pages.</w:t>
            </w:r>
          </w:p>
        </w:tc>
      </w:tr>
    </w:tbl>
    <w:p>
      <w:r>
        <w:t>Questions shall be sent to Jane Doe, Contracting Officer, at jane.doe@us.af.mil or (719) 555-0100 no later than 10 days after release.</w:t>
      </w:r>
    </w:p>
    <w:p>
      <w:r>
        <w:t>Note 1: the Government may award without discussions.</w:t>
      </w:r>
    </w:p>
    <w:p>
      <w:r>
        <w:t>2.3.4 Past Performance</w:t>
      </w:r>
    </w:p>
    <w:p>
      <w:r>
        <w:t>Offerors shall provide three (3) references—each within the last five years—for contracts of similar size.</w:t>
      </w:r>
    </w:p>
    <w:p>
      <w:r>
        <w:t>All costs shall be in U.S. dollars, e.g., $1,000.00, and rounded to the nearest dollar.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CUI // Page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Solicitation FA8811-26-R-0042    Section 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