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DF30E" w14:textId="4181A2AF" w:rsidR="007E2645" w:rsidRDefault="007E2645" w:rsidP="00FB126F">
      <w:pPr>
        <w:pStyle w:val="Title"/>
        <w:spacing w:line="240" w:lineRule="auto"/>
        <w:contextualSpacing w:val="0"/>
      </w:pPr>
      <w:r>
        <w:t xml:space="preserve">Business and </w:t>
      </w:r>
      <w:r w:rsidR="00AB30E1">
        <w:t>B</w:t>
      </w:r>
      <w:r>
        <w:t>iodiversity</w:t>
      </w:r>
    </w:p>
    <w:p w14:paraId="4BDCAC61" w14:textId="1771F71B" w:rsidR="00AD5948" w:rsidRDefault="00B720E0" w:rsidP="00FB126F">
      <w:pPr>
        <w:spacing w:line="240" w:lineRule="auto"/>
      </w:pPr>
      <w:r>
        <w:t>This chapter focuses on strategies for biodiversity conservation and restoration, as they have been developed by corporations and other businesses. B</w:t>
      </w:r>
      <w:r w:rsidR="00AD5948">
        <w:t>iodiversity</w:t>
      </w:r>
      <w:r>
        <w:t xml:space="preserve"> is </w:t>
      </w:r>
      <w:r w:rsidR="00AD5948">
        <w:t xml:space="preserve">defined </w:t>
      </w:r>
      <w:r w:rsidR="00777ACE">
        <w:t xml:space="preserve">as </w:t>
      </w:r>
      <w:r w:rsidR="00777ACE" w:rsidRPr="00777ACE">
        <w:t>“the variability among living organisms from all sources</w:t>
      </w:r>
      <w:r>
        <w:t>,</w:t>
      </w:r>
      <w:r w:rsidR="00777ACE" w:rsidRPr="00777ACE">
        <w:t xml:space="preserve"> including…the ecological complexes of which they are part; this includes diversity within species, between species and of ecosystems” </w:t>
      </w:r>
      <w:r w:rsidR="00777ACE" w:rsidRPr="00777ACE">
        <w:fldChar w:fldCharType="begin"/>
      </w:r>
      <w:r w:rsidR="000375EE">
        <w:instrText xml:space="preserve"> ADDIN ZOTERO_ITEM CSL_CITATION {"citationID":"AZsNbfhU","properties":{"formattedCitation":"(Secretariat of the Convention on Biological Diversity, 1992, p. 4)","plainCitation":"(Secretariat of the Convention on Biological Diversity, 1992, p. 4)","noteIndex":0},"citationItems":[{"id":25281,"uris":["http://zotero.org/users/6190607/items/I8IKML5U"],"itemData":{"id":25281,"type":"document","title":"Convention on Biological Diversity: Text and Annexes","author":[{"literal":"Secretariat of the Convention on Biological Diversity"}],"issued":{"date-parts":[["1992",5,22]]}},"locator":"4"}],"schema":"https://github.com/citation-style-language/schema/raw/master/csl-citation.json"} </w:instrText>
      </w:r>
      <w:r w:rsidR="00777ACE" w:rsidRPr="00777ACE">
        <w:fldChar w:fldCharType="separate"/>
      </w:r>
      <w:r w:rsidR="00777ACE" w:rsidRPr="00777ACE">
        <w:t>(Secretariat of the Convention on Biological Diversity, 1992, p. 4)</w:t>
      </w:r>
      <w:r w:rsidR="00777ACE" w:rsidRPr="00777ACE">
        <w:fldChar w:fldCharType="end"/>
      </w:r>
      <w:r w:rsidR="00777ACE" w:rsidRPr="00777ACE">
        <w:t xml:space="preserve">. </w:t>
      </w:r>
      <w:r w:rsidR="00BC7025">
        <w:t xml:space="preserve">Corporations and other businesses </w:t>
      </w:r>
      <w:r w:rsidR="00AD5948">
        <w:t>depend on and impact biodiversity</w:t>
      </w:r>
      <w:r w:rsidR="00AB30E1">
        <w:t xml:space="preserve">, and the relationship between business and nature has attracted increasing attention </w:t>
      </w:r>
      <w:r w:rsidR="00AB30E1">
        <w:fldChar w:fldCharType="begin"/>
      </w:r>
      <w:r w:rsidR="00AB30E1">
        <w:instrText xml:space="preserve"> ADDIN ZOTERO_ITEM CSL_CITATION {"citationID":"KqnbOESV","properties":{"formattedCitation":"(Ed Ballard, 2022; Holger, 2023; Kirby, 2023)","plainCitation":"(Ed Ballard, 2022; Holger, 2023; Kirby, 2023)","noteIndex":0},"citationItems":[{"id":25335,"uris":["http://zotero.org/users/6190607/items/MIHUXF2E"],"itemData":{"id":25335,"type":"article-newspaper","container-title":"Wall Street Journal","title":"Quantifying Companies’ Impact on Forests, Oceans Is a Challenge - WSJ","URL":"https://www.wsj.com/articles/quantifying-companies-impact-on-forests-oceans-is-a-challenge-11647349201","author":[{"literal":"Ed Ballard"}],"accessed":{"date-parts":[["2024",8,30]]},"issued":{"date-parts":[["2022",3,15]]}}},{"id":20553,"uris":["http://zotero.org/users/6190607/items/LA3VE2AZ"],"itemData":{"id":20553,"type":"article-newspaper","abstract":"A group seeking to improve carbon-credit standards will publish labeling rules in March that are intended to ease corporate buyers’ concerns and help improve the nascent market, but companies will still face a patchwork of standards applied by the various registries offering the offsets.","container-title":"Wall Street Journal","language":"en-US","note":"section: Pro SB","section":"Sustainable Business","title":"Coming Soon to Carbon-Credit Markets: New Principles Aiming to Enhance Quality","title-short":"Coming Soon to Carbon-Credit Markets","URL":"https://www.wsj.com/articles/carbon-credit-standards-sustainable-11674078579","author":[{"family":"Holger","given":"Dieter"}],"accessed":{"date-parts":[["2023",1,19]]},"issued":{"date-parts":[["2023",1,18]]}}},{"id":25336,"uris":["http://zotero.org/users/6190607/items/5FNHJN8N"],"itemData":{"id":25336,"type":"article-newspaper","abstract":"Major companies are beginning to treat their impact on the natural world as seriously as greenhouse-gas emissions.","container-title":"Wall Street Journal","ISSN":"0099-9660","language":"en-US","section":"WSJ Pro","source":"www.wsj.com","title":"Half a Year After the COP Agreement on Nature, Companies Are Increasingly Looking at Their Biodiversity Impact","URL":"https://www.wsj.com/articles/half-a-year-after-the-cop-agreement-on-nature-companies-are-increasingly-looking-at-their-biodiversity-impact-d0b53fb3","author":[{"family":"Kirby","given":"Joshua"}],"accessed":{"date-parts":[["2024",8,30]]},"issued":{"date-parts":[["2023",6,21]]}}}],"schema":"https://github.com/citation-style-language/schema/raw/master/csl-citation.json"} </w:instrText>
      </w:r>
      <w:r w:rsidR="00AB30E1">
        <w:fldChar w:fldCharType="separate"/>
      </w:r>
      <w:r w:rsidR="00AB30E1" w:rsidRPr="00AB30E1">
        <w:rPr>
          <w:rFonts w:ascii="Aptos" w:hAnsi="Aptos"/>
        </w:rPr>
        <w:t>(Ed Ballard, 2022; Holger, 2023; Kirby, 2023)</w:t>
      </w:r>
      <w:r w:rsidR="00AB30E1">
        <w:fldChar w:fldCharType="end"/>
      </w:r>
      <w:r w:rsidR="00BC7025">
        <w:t xml:space="preserve">. Global sustainability goals </w:t>
      </w:r>
      <w:r w:rsidR="00AD5948">
        <w:t xml:space="preserve">seek to preserve existing and </w:t>
      </w:r>
      <w:r w:rsidR="00F3782B">
        <w:t>restor</w:t>
      </w:r>
      <w:r w:rsidR="00AD5948">
        <w:t>e</w:t>
      </w:r>
      <w:r w:rsidR="00F3782B">
        <w:t xml:space="preserve"> lost </w:t>
      </w:r>
      <w:r w:rsidR="00AD5948">
        <w:t>biodiversity, and c</w:t>
      </w:r>
      <w:r w:rsidR="00A13382">
        <w:t xml:space="preserve">ompanies </w:t>
      </w:r>
      <w:r>
        <w:t xml:space="preserve">are exploring how to sue </w:t>
      </w:r>
      <w:r w:rsidR="00F3782B">
        <w:t xml:space="preserve">ecosystems and species </w:t>
      </w:r>
      <w:r w:rsidR="00B754E9">
        <w:t xml:space="preserve">“in a way and at a rate that does not lead to the long-term decline of biodiversity” </w:t>
      </w:r>
      <w:r w:rsidR="00B754E9">
        <w:fldChar w:fldCharType="begin"/>
      </w:r>
      <w:r w:rsidR="000375EE">
        <w:instrText xml:space="preserve"> ADDIN ZOTERO_ITEM CSL_CITATION {"citationID":"xqXXnxgJ","properties":{"formattedCitation":"(Secretariat of the Convention on Biological Diversity, 1992, p. 5)","plainCitation":"(Secretariat of the Convention on Biological Diversity, 1992, p. 5)","noteIndex":0},"citationItems":[{"id":25281,"uris":["http://zotero.org/users/6190607/items/I8IKML5U"],"itemData":{"id":25281,"type":"document","title":"Convention on Biological Diversity: Text and Annexes","author":[{"literal":"Secretariat of the Convention on Biological Diversity"}],"issued":{"date-parts":[["1992",5,22]]}},"locator":"5"}],"schema":"https://github.com/citation-style-language/schema/raw/master/csl-citation.json"} </w:instrText>
      </w:r>
      <w:r w:rsidR="00B754E9">
        <w:fldChar w:fldCharType="separate"/>
      </w:r>
      <w:r w:rsidR="00296801" w:rsidRPr="000E2ACD">
        <w:rPr>
          <w:rFonts w:ascii="Aptos" w:hAnsi="Aptos"/>
        </w:rPr>
        <w:t>(Secretariat of the Convention on Biological Diversity, 1992, p. 5)</w:t>
      </w:r>
      <w:r w:rsidR="00B754E9">
        <w:fldChar w:fldCharType="end"/>
      </w:r>
      <w:r w:rsidR="00B754E9">
        <w:t xml:space="preserve">. </w:t>
      </w:r>
    </w:p>
    <w:p w14:paraId="297AF049" w14:textId="719CE0CC" w:rsidR="00077D8E" w:rsidRDefault="00077D8E" w:rsidP="00FB126F">
      <w:pPr>
        <w:spacing w:line="240" w:lineRule="auto"/>
      </w:pPr>
      <w:r>
        <w:t>This chapter defines biodiversity, provides an overview of the history of biodiversity in the context of business, and describes methods for assessing biodiversity and biodiversity change. It then covers the ways in which businesses impact biodiversity, including causing biodiversity loss but also contributing to both biodiversity conservation and restoration. The chapter concludes with a discussion of research needs to achieve adequate biodiversity conservation and the implications of biodiversity conservation for business practice and the roles of business in society.</w:t>
      </w:r>
      <w:r w:rsidR="00035B9D">
        <w:tab/>
      </w:r>
    </w:p>
    <w:p w14:paraId="1BCCFCD5" w14:textId="15C45EF1" w:rsidR="00AD5948" w:rsidRDefault="00AD5948" w:rsidP="00FB126F">
      <w:pPr>
        <w:spacing w:line="240" w:lineRule="auto"/>
      </w:pPr>
      <w:r>
        <w:t>In 2022, more than 200 nations established the Kunming-Montreal Global Biodiversity Framework laying out a plan for the world to live in harmony with nature. Target 15 directly notes the role</w:t>
      </w:r>
      <w:r w:rsidR="000375EE">
        <w:t>s</w:t>
      </w:r>
      <w:r>
        <w:t xml:space="preserve"> and responsibilities of businesses in achieving societies compatible with biodiversity conservation and restoration.</w:t>
      </w:r>
      <w:r w:rsidR="000375EE">
        <w:t xml:space="preserve"> </w:t>
      </w:r>
      <w:r>
        <w:t>“</w:t>
      </w:r>
      <w:r w:rsidRPr="00AD5948">
        <w:t>Take legal, administrative or policy measures to encourage and enable business, and in particular to ensure that large and transnational companies and financial institutions: (a) Regularly monitor, assess, and transparently disclose their risks, dependencies and impacts on biodiversity, including with requirements for all large as well as transnational companies and financial institutions along their operations, supply and value chains, and portfolios; (b) Provide information needed to consumers to promote sustainable consumption patterns; (c) Report on compliance with access and benefit-sharing regulations and measures, as applicable; in order to progressively reduce negative impacts on biodiversity, increase positive impacts, reduce biodiversity-related risks to business and financial institutions, and promote actions to ensure sustainable patterns of production</w:t>
      </w:r>
      <w:r>
        <w:t xml:space="preserve">” </w:t>
      </w:r>
      <w:r>
        <w:fldChar w:fldCharType="begin"/>
      </w:r>
      <w:r w:rsidR="000375EE">
        <w:instrText xml:space="preserve"> ADDIN ZOTERO_ITEM CSL_CITATION {"citationID":"43HzIiHv","properties":{"formattedCitation":"(CBD, 2022, p. 11)","plainCitation":"(CBD, 2022, p. 11)","noteIndex":0},"citationItems":[{"id":25328,"uris":["http://zotero.org/users/6190607/items/IY7LMRAJ"],"itemData":{"id":25328,"type":"document","language":"en","source":"Zotero","title":"15/4.\tKunming-Montreal Global Biodiversity Framework","URL":"https://www.cbd.int/doc/decisions/cop-15/cop-15-dec-04-en.pdf","author":[{"literal":"CBD"}],"issued":{"date-parts":[["2022",12,19]]}},"locator":"11"}],"schema":"https://github.com/citation-style-language/schema/raw/master/csl-citation.json"} </w:instrText>
      </w:r>
      <w:r>
        <w:fldChar w:fldCharType="separate"/>
      </w:r>
      <w:r w:rsidR="000375EE" w:rsidRPr="000375EE">
        <w:rPr>
          <w:rFonts w:ascii="Aptos" w:hAnsi="Aptos"/>
        </w:rPr>
        <w:t>(CBD, 2022, p. 11)</w:t>
      </w:r>
      <w:r>
        <w:fldChar w:fldCharType="end"/>
      </w:r>
      <w:r w:rsidR="000375EE">
        <w:t>.</w:t>
      </w:r>
    </w:p>
    <w:p w14:paraId="4AD25D5A" w14:textId="7A539182" w:rsidR="000B4D1A" w:rsidRDefault="00CF39D4" w:rsidP="00FB126F">
      <w:pPr>
        <w:spacing w:line="240" w:lineRule="auto"/>
      </w:pPr>
      <w:r>
        <w:t xml:space="preserve">Biodiversity is important for </w:t>
      </w:r>
      <w:r w:rsidR="00101272">
        <w:t xml:space="preserve">both </w:t>
      </w:r>
      <w:r>
        <w:t xml:space="preserve">utilitarian and </w:t>
      </w:r>
      <w:r w:rsidR="00101272">
        <w:t>cultural reasons</w:t>
      </w:r>
      <w:r w:rsidR="000E2ACD">
        <w:t xml:space="preserve"> </w:t>
      </w:r>
      <w:r w:rsidR="000E2ACD">
        <w:fldChar w:fldCharType="begin"/>
      </w:r>
      <w:r w:rsidR="000E2ACD">
        <w:instrText xml:space="preserve"> ADDIN ZOTERO_ITEM CSL_CITATION {"citationID":"r1mP5cL2","properties":{"formattedCitation":"(IPBES, 2022)","plainCitation":"(IPBES, 2022)","noteIndex":0},"citationItems":[{"id":24941,"uris":["http://zotero.org/users/6190607/items/V3BL98WN"],"itemData":{"id":24941,"type":"report","abstract":"The values assessment is a ‘methodological assessment regarding the diverse conceptualizations of the multiple values of nature and its benefits, including biodiversity and ecosystem services’ as set out in IPBES/6/INF/9. The overall scope of the values assessment is to assess multiple sources and traditions of knowledge regarding diverse values of nature, including the strengths and weaknesses associated with existing valuation methods and approaches to make such values visible. The assessment provides conceptual and practical tools to aid policymakers in the recognition and accounting of nature’s values in different decision-making contexts. The values assessment provides guidelines, criteria, tools and a road map to navigate the ways in which values play out in decisions, as well as the role values and valuation can have in achieving more sustainable pathways. It should be noted that the assessment does not provide quantifications (e.g., in monetary or other indicators) of the diverse values of nature across the globe as its emphasis is on methodologies. The assessment report is composed of the summary for policymakers together with the six chapters and some front and back matters, which will be added following the ninth session of the Plenary.","language":"en","license":"Creative Commons Attribution 4.0 International, Open Access","note":"DOI: 10.5281/ZENODO.6522522","publisher":"[object Object]","source":"DOI.org (Datacite)","title":"Methodological assessment of the diverse values and valuation of nature of the Intergovernmental Science-Policy Platform on Biodiversity and Ecosystem Services","URL":"https://zenodo.org/record/6522522","author":[{"literal":"IPBES"}],"contributor":[{"family":"Balvanera","given":"Patricia"},{"family":"Pascual","given":"Unai"},{"family":"Christie","given":"Michael"},{"family":"González-Jiménez","given":"David"}],"accessed":{"date-parts":[["2024",4,12]]},"issued":{"date-parts":[["2022",4,26]]}}}],"schema":"https://github.com/citation-style-language/schema/raw/master/csl-citation.json"} </w:instrText>
      </w:r>
      <w:r w:rsidR="000E2ACD">
        <w:fldChar w:fldCharType="separate"/>
      </w:r>
      <w:r w:rsidR="000E2ACD" w:rsidRPr="000E2ACD">
        <w:rPr>
          <w:rFonts w:ascii="Aptos" w:hAnsi="Aptos"/>
        </w:rPr>
        <w:t>(IPBES, 2022)</w:t>
      </w:r>
      <w:r w:rsidR="000E2ACD">
        <w:fldChar w:fldCharType="end"/>
      </w:r>
      <w:r w:rsidR="00101272">
        <w:t xml:space="preserve">. </w:t>
      </w:r>
      <w:r w:rsidR="00E46095">
        <w:t>The s</w:t>
      </w:r>
      <w:r w:rsidR="00BC7025">
        <w:t xml:space="preserve">ustainable </w:t>
      </w:r>
      <w:r w:rsidR="00E46095">
        <w:t xml:space="preserve">use of </w:t>
      </w:r>
      <w:r w:rsidR="00BC7025">
        <w:t xml:space="preserve">biodiversity </w:t>
      </w:r>
      <w:r w:rsidR="00E46095">
        <w:t xml:space="preserve">allows us to </w:t>
      </w:r>
      <w:r w:rsidR="00BC7025">
        <w:t xml:space="preserve">meet present human needs while preserving options for future people to meet their </w:t>
      </w:r>
      <w:r w:rsidR="00E46095">
        <w:t xml:space="preserve">own </w:t>
      </w:r>
      <w:r w:rsidR="00BC7025">
        <w:t xml:space="preserve">needs, in line with the concept of sustainable development </w:t>
      </w:r>
      <w:r w:rsidR="00BC7025">
        <w:fldChar w:fldCharType="begin"/>
      </w:r>
      <w:r w:rsidR="000375EE">
        <w:instrText xml:space="preserve"> ADDIN ZOTERO_ITEM CSL_CITATION {"citationID":"wk3vrcXs","properties":{"formattedCitation":"(UNWCED, 1987)","plainCitation":"(UNWCED, 1987)","noteIndex":0},"citationItems":[{"id":1696,"uris":["http://zotero.org/users/6190607/items/CPHYMW6E"],"itemData":{"id":1696,"type":"report","event-place":"Oxford","note":"Citation Key: UNWCED1987","publisher":"Oxford University Press","publisher-place":"Oxford","title":"Our Common Future","author":[{"literal":"UNWCED"}],"issued":{"date-parts":[["1987"]]}}}],"schema":"https://github.com/citation-style-language/schema/raw/master/csl-citation.json"} </w:instrText>
      </w:r>
      <w:r w:rsidR="00BC7025">
        <w:fldChar w:fldCharType="separate"/>
      </w:r>
      <w:r w:rsidR="00BC7025" w:rsidRPr="00BC7025">
        <w:rPr>
          <w:rFonts w:ascii="Aptos" w:hAnsi="Aptos"/>
        </w:rPr>
        <w:t>(UNWCED, 1987)</w:t>
      </w:r>
      <w:r w:rsidR="00BC7025">
        <w:fldChar w:fldCharType="end"/>
      </w:r>
      <w:r w:rsidR="00B754E9">
        <w:t xml:space="preserve">. </w:t>
      </w:r>
      <w:r w:rsidR="00E90BA6">
        <w:t xml:space="preserve">The most basic need met by biodiversity is </w:t>
      </w:r>
      <w:r w:rsidR="0085543F">
        <w:t xml:space="preserve">the </w:t>
      </w:r>
      <w:r w:rsidR="00E90BA6">
        <w:t>need for natural resources produced by ecosystems.</w:t>
      </w:r>
      <w:r w:rsidR="009E39ED">
        <w:t xml:space="preserve"> </w:t>
      </w:r>
      <w:r w:rsidR="009E39ED" w:rsidRPr="009E39ED">
        <w:t xml:space="preserve">An ecosystem is "a dynamic complex of plant, animal, and micro-organism communities and their nonliving environment interacting as a functional unit" </w:t>
      </w:r>
      <w:r w:rsidR="009E39ED" w:rsidRPr="009E39ED">
        <w:fldChar w:fldCharType="begin"/>
      </w:r>
      <w:r w:rsidR="000375EE">
        <w:instrText xml:space="preserve"> ADDIN ZOTERO_ITEM CSL_CITATION {"citationID":"4qc3mzCE","properties":{"formattedCitation":"(United Nations, 1992, p. 3)","plainCitation":"(United Nations, 1992, p. 3)","noteIndex":0},"citationItems":[{"id":23678,"uris":["http://zotero.org/users/6190607/items/XGWMMHZ5"],"itemData":{"id":23678,"type":"document","language":"en","title":"Convention on Biological Diversity","URL":"https://www.cbd.int/convention/text/","author":[{"literal":"United Nations"}],"accessed":{"date-parts":[["2023",9,27]]},"issued":{"date-parts":[["1992"]]}},"locator":"3"}],"schema":"https://github.com/citation-style-language/schema/raw/master/csl-citation.json"} </w:instrText>
      </w:r>
      <w:r w:rsidR="009E39ED" w:rsidRPr="009E39ED">
        <w:fldChar w:fldCharType="separate"/>
      </w:r>
      <w:r w:rsidR="009E39ED" w:rsidRPr="009E39ED">
        <w:t>(United Nations, 1992, p. 3)</w:t>
      </w:r>
      <w:r w:rsidR="009E39ED" w:rsidRPr="009E39ED">
        <w:fldChar w:fldCharType="end"/>
      </w:r>
      <w:r w:rsidR="009E39ED" w:rsidRPr="009E39ED">
        <w:t xml:space="preserve">. Common ecosystem units include forests, </w:t>
      </w:r>
      <w:r w:rsidR="009E39ED" w:rsidRPr="009E39ED">
        <w:lastRenderedPageBreak/>
        <w:t xml:space="preserve">wetlands, and estuaries. Materials produced by ecosystems and useful for people are natural resources. </w:t>
      </w:r>
      <w:r w:rsidR="009E39ED">
        <w:t>N</w:t>
      </w:r>
      <w:r w:rsidR="00E90BA6">
        <w:t xml:space="preserve">atural resources </w:t>
      </w:r>
      <w:r w:rsidR="009E39ED">
        <w:t xml:space="preserve">include both living and nonliving materials. Biodiversity is relevant to living materials, such as </w:t>
      </w:r>
      <w:r w:rsidR="00E90BA6">
        <w:t xml:space="preserve">timber, edible plants and animals, and fibers. Meeting present shelter, food, and clothing needs requires sustainable sources of </w:t>
      </w:r>
      <w:r w:rsidR="009E39ED">
        <w:t xml:space="preserve">such </w:t>
      </w:r>
      <w:r w:rsidR="00E90BA6">
        <w:t xml:space="preserve">natural resources. Ecosystem </w:t>
      </w:r>
      <w:r w:rsidR="009E39ED">
        <w:t xml:space="preserve">produce </w:t>
      </w:r>
      <w:r w:rsidR="00E90BA6">
        <w:t xml:space="preserve">natural resources, </w:t>
      </w:r>
      <w:r w:rsidR="009E39ED">
        <w:t xml:space="preserve">and </w:t>
      </w:r>
      <w:r w:rsidR="00E90BA6">
        <w:t xml:space="preserve">meeting </w:t>
      </w:r>
      <w:r w:rsidR="009E39ED">
        <w:t xml:space="preserve">present and future </w:t>
      </w:r>
      <w:r w:rsidR="00E90BA6">
        <w:t>needs requires sustaining ecosystem function to produce and reproduce resources.</w:t>
      </w:r>
      <w:r w:rsidR="003D4CCC">
        <w:t xml:space="preserve"> The same argument applies to immaterial benefits derive</w:t>
      </w:r>
      <w:r w:rsidR="0085543F">
        <w:t>d</w:t>
      </w:r>
      <w:r w:rsidR="003D4CCC">
        <w:t xml:space="preserve"> from ecosystems</w:t>
      </w:r>
      <w:r w:rsidR="00101272">
        <w:t>, which have been named e</w:t>
      </w:r>
      <w:r w:rsidR="009E39ED" w:rsidRPr="009E39ED">
        <w:t>cosystem services</w:t>
      </w:r>
      <w:r w:rsidR="00101272">
        <w:t xml:space="preserve"> to distinguish them from material natural resources. Some ecosystem services derived from biodiversity include</w:t>
      </w:r>
      <w:r w:rsidR="009E39ED" w:rsidRPr="009E39ED">
        <w:t xml:space="preserve"> waste disposal, water purification, climate regulation, recreation, </w:t>
      </w:r>
      <w:r w:rsidR="00101272">
        <w:t xml:space="preserve">cultural value, religious meaning, </w:t>
      </w:r>
      <w:r w:rsidR="009E39ED" w:rsidRPr="009E39ED">
        <w:t xml:space="preserve">inspiration, flood mitigation, and protection from natural disasters </w:t>
      </w:r>
      <w:r w:rsidR="009E39ED" w:rsidRPr="009E39ED">
        <w:fldChar w:fldCharType="begin"/>
      </w:r>
      <w:r w:rsidR="000375EE">
        <w:instrText xml:space="preserve"> ADDIN ZOTERO_ITEM CSL_CITATION {"citationID":"RjCGVI0y","properties":{"formattedCitation":"(Hanson et al., 2012)","plainCitation":"(Hanson et al., 2012)","noteIndex":0},"citationItems":[{"id":4256,"uris":["http://zotero.org/users/6190607/items/HY8TIHH8"],"itemData":{"id":4256,"type":"report","event-place":"Washington, DC","note":"ISBN: 9781569736791","page":"48","publisher":"World Resources Institute","publisher-place":"Washington, DC","title":"The corporate ecosystem services review: Guidelines for identifying business risks and opportunities arising from ecosystem change. Version 2.0","URL":"https://www.wri.org/research/corporate-ecosystem-services-review","author":[{"family":"Hanson","given":"Craig"},{"family":"Ranganathan","given":"Janet"},{"family":"Iceland","given":"Charles"},{"family":"Finisdore","given":"John"}],"issued":{"date-parts":[["2012"]]}}}],"schema":"https://github.com/citation-style-language/schema/raw/master/csl-citation.json"} </w:instrText>
      </w:r>
      <w:r w:rsidR="009E39ED" w:rsidRPr="009E39ED">
        <w:fldChar w:fldCharType="separate"/>
      </w:r>
      <w:r w:rsidR="009E39ED" w:rsidRPr="009E39ED">
        <w:t>(Hanson et al., 2012)</w:t>
      </w:r>
      <w:r w:rsidR="009E39ED" w:rsidRPr="009E39ED">
        <w:fldChar w:fldCharType="end"/>
      </w:r>
      <w:r w:rsidR="009E39ED" w:rsidRPr="009E39ED">
        <w:t xml:space="preserve">. </w:t>
      </w:r>
      <w:r w:rsidR="0085543F">
        <w:t xml:space="preserve">Companies depend on </w:t>
      </w:r>
      <w:r w:rsidR="00535162">
        <w:t xml:space="preserve">ecosystem services </w:t>
      </w:r>
      <w:r>
        <w:t xml:space="preserve">that maintain </w:t>
      </w:r>
      <w:r w:rsidR="0085543F">
        <w:t>stable business environment</w:t>
      </w:r>
      <w:r>
        <w:t>s</w:t>
      </w:r>
      <w:r w:rsidR="0085543F">
        <w:t xml:space="preserve"> </w:t>
      </w:r>
      <w:r w:rsidR="0085543F">
        <w:fldChar w:fldCharType="begin"/>
      </w:r>
      <w:r w:rsidR="000375EE">
        <w:instrText xml:space="preserve"> ADDIN ZOTERO_ITEM CSL_CITATION {"citationID":"ZurrqkBG","properties":{"formattedCitation":"(Hanson et al., 2012)","plainCitation":"(Hanson et al., 2012)","noteIndex":0},"citationItems":[{"id":4256,"uris":["http://zotero.org/users/6190607/items/HY8TIHH8"],"itemData":{"id":4256,"type":"report","event-place":"Washington, DC","note":"ISBN: 9781569736791","page":"48","publisher":"World Resources Institute","publisher-place":"Washington, DC","title":"The corporate ecosystem services review: Guidelines for identifying business risks and opportunities arising from ecosystem change. Version 2.0","URL":"https://www.wri.org/research/corporate-ecosystem-services-review","author":[{"family":"Hanson","given":"Craig"},{"family":"Ranganathan","given":"Janet"},{"family":"Iceland","given":"Charles"},{"family":"Finisdore","given":"John"}],"issued":{"date-parts":[["2012"]]}}}],"schema":"https://github.com/citation-style-language/schema/raw/master/csl-citation.json"} </w:instrText>
      </w:r>
      <w:r w:rsidR="0085543F">
        <w:fldChar w:fldCharType="separate"/>
      </w:r>
      <w:r w:rsidR="0085543F" w:rsidRPr="0085543F">
        <w:rPr>
          <w:rFonts w:ascii="Aptos" w:hAnsi="Aptos"/>
        </w:rPr>
        <w:t>(Hanson et al., 2012)</w:t>
      </w:r>
      <w:r w:rsidR="0085543F">
        <w:fldChar w:fldCharType="end"/>
      </w:r>
      <w:r w:rsidR="00112833">
        <w:t xml:space="preserve">. </w:t>
      </w:r>
      <w:r>
        <w:t>B</w:t>
      </w:r>
      <w:r w:rsidR="0085543F">
        <w:t xml:space="preserve">iodiversity </w:t>
      </w:r>
      <w:r>
        <w:t xml:space="preserve">decline </w:t>
      </w:r>
      <w:r w:rsidR="007A1B51">
        <w:t xml:space="preserve">can </w:t>
      </w:r>
      <w:r w:rsidR="0085543F">
        <w:t xml:space="preserve">create business risks </w:t>
      </w:r>
      <w:r w:rsidR="007A1B51">
        <w:t xml:space="preserve">at the level of individual businesses and at the higher level of systemic risks across economies </w:t>
      </w:r>
      <w:r w:rsidR="0085543F">
        <w:fldChar w:fldCharType="begin"/>
      </w:r>
      <w:r w:rsidR="000375EE">
        <w:instrText xml:space="preserve"> ADDIN ZOTERO_ITEM CSL_CITATION {"citationID":"uqfXjtEO","properties":{"formattedCitation":"(Evison &amp; Knight, 2010; Kedward et al., 2020, 2022; TEEB, 2010)","plainCitation":"(Evison &amp; Knight, 2010; Kedward et al., 2020, 2022; TEEB, 2010)","noteIndex":0},"citationItems":[{"id":22912,"uris":["http://zotero.org/users/6190607/items/TIA2RUF9"],"itemData":{"id":22912,"type":"report","language":"en","publisher":"PricewaterhouseCoopers and the World Economic Forum","source":"Zotero","title":"Biodiversity and business risk","author":[{"family":"Evison","given":"William"},{"family":"Knight","given":"Christopher"}],"issued":{"date-parts":[["2010"]]}}},{"id":542,"uris":["http://zotero.org/users/6190607/items/Z6G5TZPD"],"itemData":{"id":542,"type":"manuscript","event-place":"UCL Institute for Innovation and Public Purpose","genre":"Working Paper","publisher-place":"UCL Institute for Innovation and Public Purpose","title":"Managing nature-related  financial risks: a precautionary  policy approach for central  banks and financial supervisors","URL":"https://www.ucl.ac.uk/bartlett/public-purpose/publications/2020/aug/managing-nature-related-financial-risks","author":[{"family":"Kedward","given":"Katie"},{"family":"Ryan-Collins","given":"Josh"},{"family":"Chenet","given":"Hugues"}],"issued":{"date-parts":[["2020",9]]}}},{"id":19837,"uris":["http://zotero.org/users/6190607/items/R82M8DCM"],"itemData":{"id":19837,"type":"article-journal","abstract":"Financial risks related to climate change and biodiversity loss are currently being addressed in a largely siloed manner. Neglecting their interconnections, however, may lead to ‘blind spots’ and misestimations of systemic ﬁnancial risk, potentially undermining progress on both climate ﬁnance policy and emerging policy on biodiversity-related ﬁnancial risks (BRFR). In particular, the ‘risk measurement–based’ approach dominating climate ﬁnance policy, which is now being taken up to address BRFR, is poorly equipped to address the radical uncertainty that characterises both types of risks. Furthermore, many BRFR may materalise over a more immediate horizon than climate risks. In this paper, we examine how central banks and ﬁnancial supervisors are approaching the topic of BRFR in relation to climate-related ﬁnancial risk. We argue that policymakers should focus upon the broader concept of systemic environmental-ﬁnancial risks to account for the interactions and trade-o</w:instrText>
      </w:r>
      <w:r w:rsidR="000375EE">
        <w:rPr>
          <w:rFonts w:ascii="Arial" w:hAnsi="Arial" w:cs="Arial"/>
        </w:rPr>
        <w:instrText>ﬀ</w:instrText>
      </w:r>
      <w:r w:rsidR="000375EE">
        <w:instrText xml:space="preserve">s between both domains of biodiversity and climate change. Instead of seeking evidence of </w:instrText>
      </w:r>
      <w:r w:rsidR="000375EE">
        <w:rPr>
          <w:rFonts w:ascii="Aptos" w:hAnsi="Aptos" w:cs="Aptos"/>
        </w:rPr>
        <w:instrText>ﬁ</w:instrText>
      </w:r>
      <w:r w:rsidR="000375EE">
        <w:instrText xml:space="preserve">nancial materiality before acting, focusing on how the </w:instrText>
      </w:r>
      <w:r w:rsidR="000375EE">
        <w:rPr>
          <w:rFonts w:ascii="Aptos" w:hAnsi="Aptos" w:cs="Aptos"/>
        </w:rPr>
        <w:instrText>ﬁ</w:instrText>
      </w:r>
      <w:r w:rsidR="000375EE">
        <w:instrText>nancial system is actively facilitating direct drivers of environmental damage o</w:instrText>
      </w:r>
      <w:r w:rsidR="000375EE">
        <w:rPr>
          <w:rFonts w:ascii="Arial" w:hAnsi="Arial" w:cs="Arial"/>
        </w:rPr>
        <w:instrText>ﬀ</w:instrText>
      </w:r>
      <w:r w:rsidR="000375EE">
        <w:instrText xml:space="preserve">ers a way for </w:instrText>
      </w:r>
      <w:r w:rsidR="000375EE">
        <w:rPr>
          <w:rFonts w:ascii="Aptos" w:hAnsi="Aptos" w:cs="Aptos"/>
        </w:rPr>
        <w:instrText>ﬁ</w:instrText>
      </w:r>
      <w:r w:rsidR="000375EE">
        <w:instrText xml:space="preserve">nancial policymakers to assess potential sources of such risks on the basis of information available today. In turn, policy interventions should aim to reduce harmful </w:instrText>
      </w:r>
      <w:r w:rsidR="000375EE">
        <w:rPr>
          <w:rFonts w:ascii="Aptos" w:hAnsi="Aptos" w:cs="Aptos"/>
        </w:rPr>
        <w:instrText>ﬂ</w:instrText>
      </w:r>
      <w:r w:rsidR="000375EE">
        <w:instrText xml:space="preserve">ows of </w:instrText>
      </w:r>
      <w:r w:rsidR="000375EE">
        <w:rPr>
          <w:rFonts w:ascii="Aptos" w:hAnsi="Aptos" w:cs="Aptos"/>
        </w:rPr>
        <w:instrText>ﬁ</w:instrText>
      </w:r>
      <w:r w:rsidR="000375EE">
        <w:instrText xml:space="preserve">nance that may lead to the crossing of dangerous ecological tipping points.","container-title":"Climate Policy","DOI":"10.1080/14693062.2022.2107475","ISSN":"1469-3062, 1752-7457","journalAbbreviation":"Climate Policy","language":"en","page":"1-19","source":"DOI.org (Crossref)","title":"Biodiversity loss and climate change interactions: financial stability implications for central banks and financial supervisors","title-short":"Biodiversity loss and climate change interactions","author":[{"family":"Kedward","given":"Katie"},{"family":"Ryan-Collins","given":"Josh"},{"family":"Chenet","given":"Hugues"}],"issued":{"date-parts":[["2022",8,22]]}}},{"id":20444,"uris":["http://zotero.org/users/6190607/items/74K2K4R9"],"itemData":{"id":20444,"type":"report","title":"The Economics of Ecosystems and Biodiversity in Business and Enterprise.","URL":"https://teebweb.org/publications/teeb-for/business-and-enterprise/","author":[{"literal":"TEEB"}],"collection-editor":[{"family":"Bishop","given":"Joshua"}],"issued":{"date-parts":[["2010"]]}}}],"schema":"https://github.com/citation-style-language/schema/raw/master/csl-citation.json"} </w:instrText>
      </w:r>
      <w:r w:rsidR="0085543F">
        <w:fldChar w:fldCharType="separate"/>
      </w:r>
      <w:r w:rsidR="007A1B51" w:rsidRPr="007A1B51">
        <w:rPr>
          <w:rFonts w:ascii="Aptos" w:hAnsi="Aptos"/>
        </w:rPr>
        <w:t>(Evison &amp; Knight, 2010; Kedward et al., 2020, 2022; TEEB, 2010)</w:t>
      </w:r>
      <w:r w:rsidR="0085543F">
        <w:fldChar w:fldCharType="end"/>
      </w:r>
      <w:r w:rsidR="00535162">
        <w:t xml:space="preserve">. </w:t>
      </w:r>
      <w:r w:rsidR="00112833">
        <w:t>Maintaining and restoring biodiversity is necessary to ensure the sustainability of natural resources and ecosystem services used by businesses and needed by people</w:t>
      </w:r>
      <w:r>
        <w:t>, in both the present and future</w:t>
      </w:r>
      <w:r w:rsidR="00112833">
        <w:t>.</w:t>
      </w:r>
    </w:p>
    <w:p w14:paraId="035414C0" w14:textId="3D4E68F8" w:rsidR="000B4D1A" w:rsidRDefault="000B4D1A" w:rsidP="00FB126F">
      <w:pPr>
        <w:spacing w:line="240" w:lineRule="auto"/>
      </w:pPr>
      <w:r>
        <w:t xml:space="preserve">Biodiversity is conceptualized </w:t>
      </w:r>
      <w:r w:rsidR="00F3782B">
        <w:t xml:space="preserve">in three </w:t>
      </w:r>
      <w:r w:rsidR="00E24773">
        <w:t xml:space="preserve">types </w:t>
      </w:r>
      <w:r w:rsidR="001A2679">
        <w:t>that can be nested</w:t>
      </w:r>
      <w:r w:rsidR="003357A0">
        <w:t xml:space="preserve">: ecosystem diversity, species diversity, and genetic diversity </w:t>
      </w:r>
      <w:r w:rsidR="003357A0">
        <w:fldChar w:fldCharType="begin"/>
      </w:r>
      <w:r w:rsidR="000375EE">
        <w:instrText xml:space="preserve"> ADDIN ZOTERO_ITEM CSL_CITATION {"citationID":"vuUVCpLz","properties":{"formattedCitation":"(Berrisford, 2021)","plainCitation":"(Berrisford, 2021)","noteIndex":0},"citationItems":[{"id":8332,"uris":["http://zotero.org/users/6190607/items/PA6G2863"],"itemData":{"id":8332,"type":"webpage","abstract":"This article makes it easy to understand what biodiversity is and why it's so important, by providing a simple and visual definition.","container-title":"Network for Business Sustainability","language":"en-US","title":"A Simple and Visual Definition of Biodiversity","URL":"https://www.nbs.net/articles/a-simple-and-visual-definition-of-biodiversity","author":[{"family":"Berrisford","given":"Kate"}],"accessed":{"date-parts":[["2022",1,21]]},"issued":{"date-parts":[["2021",12,21]]}}}],"schema":"https://github.com/citation-style-language/schema/raw/master/csl-citation.json"} </w:instrText>
      </w:r>
      <w:r w:rsidR="003357A0">
        <w:fldChar w:fldCharType="separate"/>
      </w:r>
      <w:r w:rsidR="003357A0" w:rsidRPr="00CF39D4">
        <w:rPr>
          <w:rFonts w:ascii="Aptos" w:hAnsi="Aptos"/>
        </w:rPr>
        <w:t>(Berrisford, 2021)</w:t>
      </w:r>
      <w:r w:rsidR="003357A0">
        <w:fldChar w:fldCharType="end"/>
      </w:r>
      <w:r w:rsidR="003357A0">
        <w:t>.</w:t>
      </w:r>
      <w:r w:rsidR="00F3782B">
        <w:t xml:space="preserve"> </w:t>
      </w:r>
      <w:r w:rsidR="001A2679" w:rsidRPr="00CF39D4">
        <w:t>E</w:t>
      </w:r>
      <w:r w:rsidR="00F3782B" w:rsidRPr="00CF39D4">
        <w:t>cosystem diversity</w:t>
      </w:r>
      <w:r w:rsidR="00F3782B">
        <w:t xml:space="preserve"> is the variety of </w:t>
      </w:r>
      <w:r w:rsidR="001A2679">
        <w:t>ecological systems or “</w:t>
      </w:r>
      <w:r w:rsidR="00F3782B">
        <w:t>ecosystems</w:t>
      </w:r>
      <w:r w:rsidR="00CF39D4">
        <w:t>.</w:t>
      </w:r>
      <w:r w:rsidR="001A2679">
        <w:t>”</w:t>
      </w:r>
      <w:r w:rsidR="00CF39D4">
        <w:t xml:space="preserve"> </w:t>
      </w:r>
      <w:r w:rsidR="00E24773">
        <w:t xml:space="preserve">The second type of biodiversity is </w:t>
      </w:r>
      <w:r w:rsidR="00F3782B" w:rsidRPr="00CF39D4">
        <w:t>species diversity</w:t>
      </w:r>
      <w:r w:rsidR="00E24773">
        <w:t xml:space="preserve">, </w:t>
      </w:r>
      <w:r w:rsidR="00F3782B">
        <w:t>the variety of organisms within an ecosystem.</w:t>
      </w:r>
      <w:r w:rsidR="00CF39D4">
        <w:t xml:space="preserve"> </w:t>
      </w:r>
      <w:r w:rsidR="00E24773" w:rsidRPr="00CF39D4">
        <w:t>Genetic diversity</w:t>
      </w:r>
      <w:r w:rsidR="00E24773" w:rsidRPr="00CF39D4">
        <w:rPr>
          <w:i/>
          <w:iCs/>
        </w:rPr>
        <w:t xml:space="preserve"> </w:t>
      </w:r>
      <w:r w:rsidR="00E24773">
        <w:t xml:space="preserve">is the third type of biodiversity and is </w:t>
      </w:r>
      <w:r>
        <w:t xml:space="preserve">the variety of genes within </w:t>
      </w:r>
      <w:r w:rsidR="00F3782B">
        <w:t>a species</w:t>
      </w:r>
      <w:r>
        <w:t>.</w:t>
      </w:r>
    </w:p>
    <w:p w14:paraId="33A24379" w14:textId="154A4002" w:rsidR="000E2ACD" w:rsidRDefault="000E2ACD" w:rsidP="00FB126F">
      <w:pPr>
        <w:spacing w:line="240" w:lineRule="auto"/>
      </w:pPr>
      <w:r>
        <w:t xml:space="preserve">What is the current state of biodiversity, and is it justifiable to say that </w:t>
      </w:r>
      <w:r w:rsidR="00BE6E80">
        <w:t xml:space="preserve">we are </w:t>
      </w:r>
      <w:r>
        <w:t>experiencing a biodiversity “crisis”?</w:t>
      </w:r>
      <w:r w:rsidR="00BE6E80">
        <w:t xml:space="preserve"> Answering this question requires defining a threshold where, if a measure of biodiversity is below that threshold, it is a crisis and if a measure exceeds it, there is not a crisis. </w:t>
      </w:r>
      <w:r w:rsidR="000D643C">
        <w:t xml:space="preserve">Attempts to define such a threshold have had mixed results. At the global level, there are two such thresholds for biodiversity within the planetary boundaries framework </w:t>
      </w:r>
      <w:r w:rsidR="000D643C">
        <w:fldChar w:fldCharType="begin"/>
      </w:r>
      <w:r w:rsidR="000D643C">
        <w:instrText xml:space="preserve"> ADDIN ZOTERO_ITEM CSL_CITATION {"citationID":"QhqK0Ew4","properties":{"formattedCitation":"(Steffen et al., 2015)","plainCitation":"(Steffen et al., 2015)","noteIndex":0},"citationItems":[{"id":4230,"uris":["http://zotero.org/users/6190607/items/YRMMLRAT"],"itemData":{"id":4230,"type":"article-journal","container-title":"Science (New York, N.Y.)","DOI":"10.1126/science.aaa9629","ISSN":"1095-9203","issue":"6240","note":"PMID: 26068843\narXiv: 10.1038/461472a\nISBN: 1095-9203 (Electronic)\\r0036-8075 (Linking)","page":"1217","title":"Planetary boundaries: Guiding human development on a changing planet","volume":"348","author":[{"family":"Steffen","given":"Will"},{"family":"Richardson","given":"Katherine"},{"family":"Rockström","given":"Johan"},{"family":"Cornell","given":"Sarah"},{"family":"Fetzer","given":"Ingo"},{"family":"Bennett","given":"Elena"},{"family":"Biggs","given":"Reinette"},{"family":"Carpenter","given":"Stephen"}],"issued":{"date-parts":[["2015"]]}}}],"schema":"https://github.com/citation-style-language/schema/raw/master/csl-citation.json"} </w:instrText>
      </w:r>
      <w:r w:rsidR="000D643C">
        <w:fldChar w:fldCharType="separate"/>
      </w:r>
      <w:r w:rsidR="000D643C" w:rsidRPr="000D643C">
        <w:rPr>
          <w:rFonts w:ascii="Aptos" w:hAnsi="Aptos"/>
        </w:rPr>
        <w:t>(Steffen et al., 2015)</w:t>
      </w:r>
      <w:r w:rsidR="000D643C">
        <w:fldChar w:fldCharType="end"/>
      </w:r>
      <w:r w:rsidR="000D643C">
        <w:t xml:space="preserve">. The first is genetic diversity, measured with </w:t>
      </w:r>
      <w:r w:rsidR="002B14B6">
        <w:t xml:space="preserve">planetary-level </w:t>
      </w:r>
      <w:r w:rsidR="000D643C">
        <w:t xml:space="preserve">extinction rate. </w:t>
      </w:r>
      <w:r w:rsidR="008B029C">
        <w:t xml:space="preserve">The second threshold is functional diversity, measured with the </w:t>
      </w:r>
      <w:r w:rsidR="002B14B6">
        <w:t xml:space="preserve">regional- or biome-level </w:t>
      </w:r>
      <w:r w:rsidR="008B029C">
        <w:t>Biodiversity Intactness Index</w:t>
      </w:r>
      <w:r w:rsidR="002B14B6">
        <w:t xml:space="preserve"> that </w:t>
      </w:r>
      <w:r w:rsidR="008B029C">
        <w:t>measures how much of a</w:t>
      </w:r>
      <w:r w:rsidR="00494B2E">
        <w:t xml:space="preserve"> region’s </w:t>
      </w:r>
      <w:r w:rsidR="008B029C">
        <w:t xml:space="preserve">natural biodiversity still exists </w:t>
      </w:r>
      <w:r w:rsidR="008B029C">
        <w:fldChar w:fldCharType="begin"/>
      </w:r>
      <w:r w:rsidR="008B029C">
        <w:instrText xml:space="preserve"> ADDIN ZOTERO_ITEM CSL_CITATION {"citationID":"SPjrZEL7","properties":{"formattedCitation":"(The Trustees of The Natural History Museum, London, 2024)","plainCitation":"(The Trustees of The Natural History Museum, London, 2024)","noteIndex":0},"citationItems":[{"id":25330,"uris":["http://zotero.org/users/6190607/items/DXJN7U6U"],"itemData":{"id":25330,"type":"webpage","language":"en","title":"Biodiversity Intactness Index","URL":"https://www.nhm.ac.uk/our-science/services/data/biodiversity-intactness-index.html","author":[{"literal":"The Trustees of The Natural History Museum, London"}],"accessed":{"date-parts":[["2024",8,30]]},"issued":{"date-parts":[["2024"]]}}}],"schema":"https://github.com/citation-style-language/schema/raw/master/csl-citation.json"} </w:instrText>
      </w:r>
      <w:r w:rsidR="008B029C">
        <w:fldChar w:fldCharType="separate"/>
      </w:r>
      <w:r w:rsidR="008B029C" w:rsidRPr="008B029C">
        <w:rPr>
          <w:rFonts w:ascii="Aptos" w:hAnsi="Aptos"/>
        </w:rPr>
        <w:t>(The Trustees of The Natural History Museum, London, 2024)</w:t>
      </w:r>
      <w:r w:rsidR="008B029C">
        <w:fldChar w:fldCharType="end"/>
      </w:r>
      <w:r w:rsidR="008B029C">
        <w:t>.</w:t>
      </w:r>
      <w:r w:rsidR="002B14B6">
        <w:t xml:space="preserve"> </w:t>
      </w:r>
    </w:p>
    <w:p w14:paraId="24D88262" w14:textId="5ACFE387" w:rsidR="00232C9D" w:rsidRDefault="00232C9D" w:rsidP="00FB126F">
      <w:pPr>
        <w:spacing w:line="240" w:lineRule="auto"/>
      </w:pPr>
      <w:r>
        <w:t xml:space="preserve">Both thresholds provide some evidence that we are in a biodiversity crisis. The current extinction rate suggests the planet is losing species much faster than the historical rate. The Biodiversity Intactness Index has only been evaluated for a single region, a large area of South Africa. Results suggested that the region still had 84% of its natural biodiversity, below the threshold of 90% set as the threshold indicating a problem </w:t>
      </w:r>
      <w:r>
        <w:fldChar w:fldCharType="begin"/>
      </w:r>
      <w:r>
        <w:instrText xml:space="preserve"> ADDIN ZOTERO_ITEM CSL_CITATION {"citationID":"ctFAKBNA","properties":{"formattedCitation":"(Scholes &amp; Biggs, 2005)","plainCitation":"(Scholes &amp; Biggs, 2005)","noteIndex":0},"citationItems":[{"id":25332,"uris":["http://zotero.org/users/6190607/items/JTJJFKX2"],"itemData":{"id":25332,"type":"article-journal","abstract":"The nations of the world have set themselves a target of reducing the rate of biodiversity loss by 2010. Here, we propose a biodiversity intactness index (BII) for assessing progress towards this target that is simple and practical—but sensitive to important factors that influence biodiversity status—and which satisfies the criteria for policy relevance set by the Convention on Biological Diversity. Application of the BII is demonstrated on a large region (4 × 106</w:instrText>
      </w:r>
      <w:r>
        <w:rPr>
          <w:rFonts w:ascii="Arial" w:hAnsi="Arial" w:cs="Arial"/>
        </w:rPr>
        <w:instrText> </w:instrText>
      </w:r>
      <w:r>
        <w:instrText xml:space="preserve">km2) of southern Africa. The BII score in the year 2000 is about 84%: in other words, averaged across all plant and vertebrate species in the region, populations have declined to 84% of their presumed pre-modern levels. The taxonomic group with the greatest loss is mammals, at 71% of pre-modern levels, and the ecosystem type with the greatest loss is grassland, with 74% of its former populations remaining. During the 1990s, a population decline of 0.8% is estimated to have occurred.","container-title":"Nature","DOI":"10.1038/nature03289","ISSN":"1476-4687","issue":"7029","language":"en","license":"2005 Macmillan Magazines Ltd.","note":"publisher: Nature Publishing Group","page":"45-49","source":"www.nature.com","title":"A biodiversity intactness index","volume":"434","author":[{"family":"Scholes","given":"R. J."},{"family":"Biggs","given":"R."}],"issued":{"date-parts":[["2005",3]]}}}],"schema":"https://github.com/citation-style-language/schema/raw/master/csl-citation.json"} </w:instrText>
      </w:r>
      <w:r>
        <w:fldChar w:fldCharType="separate"/>
      </w:r>
      <w:r w:rsidRPr="00232C9D">
        <w:rPr>
          <w:rFonts w:ascii="Aptos" w:hAnsi="Aptos"/>
        </w:rPr>
        <w:t>(Scholes &amp; Biggs, 2005)</w:t>
      </w:r>
      <w:r>
        <w:fldChar w:fldCharType="end"/>
      </w:r>
      <w:r>
        <w:t>.</w:t>
      </w:r>
    </w:p>
    <w:p w14:paraId="04852892" w14:textId="06994E4C" w:rsidR="00232C9D" w:rsidRDefault="00232C9D" w:rsidP="00FB126F">
      <w:pPr>
        <w:spacing w:line="240" w:lineRule="auto"/>
      </w:pPr>
      <w:r>
        <w:t>However, there is disagreement over whether we are experiencing a biodiversity crisis or if we even have the theoretical and empirical tools needed to determine if we are or are not in a crisis. Proponents of the planetary boundaries framework acknowledge</w:t>
      </w:r>
      <w:r w:rsidR="0071108D">
        <w:t>d</w:t>
      </w:r>
      <w:r>
        <w:t xml:space="preserve"> that the </w:t>
      </w:r>
      <w:r>
        <w:lastRenderedPageBreak/>
        <w:t xml:space="preserve">thresholds and measures are provisional </w:t>
      </w:r>
      <w:r w:rsidR="0071108D">
        <w:t xml:space="preserve">suggestions </w:t>
      </w:r>
      <w:r>
        <w:t xml:space="preserve">and might </w:t>
      </w:r>
      <w:r w:rsidR="0071108D">
        <w:t>need to be updated with findings from future biodiversity and earth system functioning. “</w:t>
      </w:r>
      <w:r w:rsidR="0071108D" w:rsidRPr="0071108D">
        <w:t>Our assessment is that science is, as yet, unable to provide a boundary measure that captures, at an aggregate level, the regulating role of biodiversity. Instead we suggest, as an interim indicator, using extinction rate as a substitute. In doing so, we conclude that humanity has already entered deep into a danger zone where undesired system change cannot be excluded, if the current greatly elevated extinction rate (compared with the natural background extinction) is sustained over long periods of time</w:t>
      </w:r>
      <w:r w:rsidR="0071108D">
        <w:t xml:space="preserve">” </w:t>
      </w:r>
      <w:r w:rsidR="0071108D">
        <w:fldChar w:fldCharType="begin"/>
      </w:r>
      <w:r w:rsidR="0071108D">
        <w:instrText xml:space="preserve"> ADDIN ZOTERO_ITEM CSL_CITATION {"citationID":"CBsiRo7j","properties":{"formattedCitation":"(Rockstr\\uc0\\u246{}m et al., 2009, p. 15)","plainCitation":"(Rockström et al., 2009, p. 15)","noteIndex":0},"citationItems":[{"id":4253,"uris":["http://zotero.org/users/6190607/items/AQWCUUXR"],"itemData":{"id":4253,"type":"article-journal","container-title":"Ecology and Society","DOI":"10.1038/461472a","ISSN":"17083087","issue":"2","note":"PMID: 19779433\narXiv: 10.1038/461472a\nISBN: 0028-0836","title":"Planetary Boundaries : Exploring the Safe Operating Space for Humanity","volume":"14","author":[{"family":"Rockström","given":"Johan"},{"family":"Steffen","given":"Will"},{"family":"Noone","given":"Kevin"},{"family":"Persson","given":"Åsa"},{"family":"Chapin III","given":"F Stuart"},{"family":"Lambin","given":"Eric"},{"family":"Lenton","given":"Timothy M"},{"family":"Scheffer","given":"Marten"},{"family":"Folke","given":"Carl"},{"family":"Schellnhuber","given":"Hans Joachim"},{"family":"Nykvist","given":"Björn"},{"family":"De Wit","given":"Cynthia","dropping-particle":"a"},{"family":"Hughes","given":"Terry"},{"family":"Van Der Leeuw","given":"Sander"},{"family":"Rodhe","given":"Henning"},{"family":"Sorlin","given":"S"},{"family":"Snyder","given":"Peter K"},{"family":"Costanza","given":"Robert"},{"family":"Svedin","given":"Uno"},{"family":"Falkenmark","given":"Malin"},{"family":"Karlberg","given":"Louise"},{"family":"Corell","given":"Robert W"},{"family":"Fabry","given":"Victoria J"},{"family":"Hansen","given":"James"},{"family":"Walker","given":"Brian"},{"family":"Liverman","given":"Diana"},{"family":"Richardson","given":"Katherine"},{"family":"Crutzen","given":"Paul"},{"family":"Foley","given":"Jonathan"},{"family":"Lambin","given":"Eric"},{"family":"Lenton","given":"Timothy M"},{"family":"Scheffer","given":"Marten"},{"family":"Folke","given":"Carl"},{"family":"Schellnhuber","given":"Hans Joachim"},{"family":"Nykvist","given":"Björn"},{"family":"De Wit","given":"Cynthia","dropping-particle":"a"},{"family":"Hughes","given":"Terry"},{"family":"Van Der Leeuw","given":"Sander"},{"family":"Rodhe","given":"Henning"},{"family":"Sörlin","given":"Sverker"},{"family":"Snyder","given":"Peter K"},{"family":"Costanza","given":"Robert"},{"family":"Svedin","given":"Uno"},{"family":"Falkenmark","given":"Malin"},{"family":"Karlberg","given":"Louise"},{"family":"Corell","given":"Robert W"},{"family":"Fabry","given":"Victoria J"},{"family":"Hansen","given":"James"},{"family":"Walker","given":"Brian"},{"family":"Liverman","given":"Diana"},{"family":"Richardson","given":"Katherine"},{"family":"Crutzen","given":"Paul"},{"family":"Foley","given":"Jonathan"}],"issued":{"date-parts":[["2009"]]}},"locator":"15"}],"schema":"https://github.com/citation-style-language/schema/raw/master/csl-citation.json"} </w:instrText>
      </w:r>
      <w:r w:rsidR="0071108D">
        <w:fldChar w:fldCharType="separate"/>
      </w:r>
      <w:r w:rsidR="0071108D" w:rsidRPr="0071108D">
        <w:rPr>
          <w:rFonts w:ascii="Aptos" w:hAnsi="Aptos" w:cs="Times New Roman"/>
          <w:kern w:val="0"/>
        </w:rPr>
        <w:t>(Rockström et al., 2009, p. 15)</w:t>
      </w:r>
      <w:r w:rsidR="0071108D">
        <w:fldChar w:fldCharType="end"/>
      </w:r>
      <w:r w:rsidR="0071108D">
        <w:t xml:space="preserve">. Uncertainty continues about the acceptable level of biodiversity loss and how to measure biodiversity at the planet, </w:t>
      </w:r>
      <w:r w:rsidR="006469A3">
        <w:t xml:space="preserve">region, </w:t>
      </w:r>
      <w:r w:rsidR="0071108D">
        <w:t xml:space="preserve">biome, and other </w:t>
      </w:r>
      <w:r w:rsidR="00305EB9">
        <w:t>scales</w:t>
      </w:r>
      <w:r w:rsidR="0071108D">
        <w:t xml:space="preserve"> </w:t>
      </w:r>
      <w:r w:rsidR="0071108D">
        <w:fldChar w:fldCharType="begin"/>
      </w:r>
      <w:r w:rsidR="00305EB9">
        <w:instrText xml:space="preserve"> ADDIN ZOTERO_ITEM CSL_CITATION {"citationID":"XXxkOVvx","properties":{"formattedCitation":"(Alberts, 2022; Mace et al., 2014; Pennisi, 2021)","plainCitation":"(Alberts, 2022; Mace et al., 2014; Pennisi, 2021)","noteIndex":0},"citationItems":[{"id":20732,"uris":["http://zotero.org/users/6190607/items/VDJG6XCZ"],"itemData":{"id":20732,"type":"webpage","abstract":"Biodiversity. When you hear this word, what do you picture? Iconic animals like African elephants, gray wolves and humpback whales? Or multicolored coral species that make up a reef system? Or bacteria and microbes that regulate nutrients in the soil, or oxygen-releasing phytoplankton that live in the ocean’s sunlit zones? While biodiversity does embrace all […]","container-title":"Mongabay Environmental News","language":"en-US","note":"section: Environmental news","title":"Global biodiversity is in crisis, but how bad is it? It’s complicated","title-short":"Global biodiversity is in crisis, but how bad is it?","URL":"https://news.mongabay.com/2022/04/global-biodiversity-is-in-crisis-but-how-bad-is-it-its-complicated/","author":[{"family":"Alberts","given":"Elizabeth Claire"}],"accessed":{"date-parts":[["2023",2,1]]},"issued":{"date-parts":[["2022",4,11]]}}},{"id":4255,"uris":["http://zotero.org/users/6190607/items/5WWNRM7Z"],"itemData":{"id":4255,"type":"article-journal","abstract":"The idea that there is an identifiable set of boundaries, beyond which anthropogenic change will put the Earth system outside a safe operating space for humanity, is attracting interest in the scientific community and gaining support in the environmental policy world. Rockstrom et al. (2009) identify nine such boundaries and highlight biodiversity loss as being the single boundary where current rates of extinction put the Earth system furthest outside the safe operating space. Here we review the evidence to support a boundary based on extinction rates and identify weaknesses with this metric and its bearing on humanity's needs. While changes to biodiversity are of undisputed importance, we show that both extinction rate and species richness are weak metrics for this purpose, and they do not scale well from local to regional or global levels. We develop alternative approaches to determine biodiversity loss boundaries and extend our analysis to consider large-scale responses in the Earth system that could affect its suitability for complex human societies which in turn are mediated by the biosphere. We suggest three facets of biodiversity on which a boundary could be based: the genetic library of life; functional type diversity; and biome condition and extent. For each of these we explore the science needed to indicate how it might be measured and how changes would affect human societies. In addition to these three facets, we show how biodiversity's role in supporting a safe operating space for humanity may lie primarily in its interactions with other boundaries, suggesting an immediate area of focus for scientists and policymakers.","container-title":"Global Environmental Change","DOI":"10.1016/j.gloenvcha.2014.07.009","ISSN":"09593780","issue":"1","note":"ISBN: 0959-3780","page":"289-297","title":"Approaches to defining a planetary boundary for biodiversity","volume":"28","author":[{"family":"Mace","given":"Georgina M."},{"family":"Reyers","given":"Belinda"},{"family":"Alkemade","given":"Rob"},{"family":"Biggs","given":"Reinette"},{"family":"Chapin III","given":"F Stuart"},{"family":"Cornell","given":"Sarah E."},{"family":"Díaz","given":"Sandra"},{"family":"Jennings","given":"Simon"},{"family":"Leadley","given":"Paul"},{"family":"Mumby","given":"Peter J."},{"family":"Purvis","given":"Andy"},{"family":"Scholes","given":"Robert J."},{"family":"Seddon","given":"Alistair W R"},{"family":"Solan","given":"Martin"},{"family":"Steffen","given":"Will"},{"family":"Woodward","given":"Guy"}],"issued":{"date-parts":[["2014"]]}}},{"id":8713,"uris":["http://zotero.org/users/6190607/items/NXWPZGN6"],"itemData":{"id":8713,"type":"article-journal","abstract":"Satellites and other remote sensing tools offer new ways to study ecosystems—and maybe even save them\n          , \n            Satellites and other remote sensing tools offer new ways to study ecosystems—and maybe even save them","container-title":"Science","DOI":"10.1126/science.acx9637","ISSN":"0036-8075, 1095-9203","issue":"6570","journalAbbreviation":"Science","language":"en","page":"926-931","source":"DOI.org (Crossref)","title":"Getting the big picture of biodiversity","volume":"374","author":[{"family":"Pennisi","given":"Elizabeth"}],"issued":{"date-parts":[["2021",11,19]]}}}],"schema":"https://github.com/citation-style-language/schema/raw/master/csl-citation.json"} </w:instrText>
      </w:r>
      <w:r w:rsidR="0071108D">
        <w:fldChar w:fldCharType="separate"/>
      </w:r>
      <w:r w:rsidR="00305EB9" w:rsidRPr="00305EB9">
        <w:rPr>
          <w:rFonts w:ascii="Aptos" w:hAnsi="Aptos"/>
        </w:rPr>
        <w:t>(Alberts, 2022; Mace et al., 2014; Pennisi, 2021)</w:t>
      </w:r>
      <w:r w:rsidR="0071108D">
        <w:fldChar w:fldCharType="end"/>
      </w:r>
      <w:r w:rsidR="0071108D">
        <w:t>.</w:t>
      </w:r>
    </w:p>
    <w:p w14:paraId="376904F8" w14:textId="77777777" w:rsidR="0045465B" w:rsidRDefault="0045465B" w:rsidP="00FB126F">
      <w:pPr>
        <w:pStyle w:val="Heading1"/>
        <w:spacing w:line="240" w:lineRule="auto"/>
        <w:rPr>
          <w:rFonts w:eastAsia="Times New Roman"/>
        </w:rPr>
      </w:pPr>
      <w:r>
        <w:rPr>
          <w:rFonts w:eastAsia="Times New Roman"/>
        </w:rPr>
        <w:t>The history of biodiversity and business</w:t>
      </w:r>
    </w:p>
    <w:p w14:paraId="57242447" w14:textId="18277C6F" w:rsidR="00AB30E1" w:rsidRDefault="00AB30E1" w:rsidP="00FB126F">
      <w:pPr>
        <w:spacing w:line="240" w:lineRule="auto"/>
      </w:pPr>
      <w:r>
        <w:t xml:space="preserve">How did we arrive at a point where there is a growing perception that the world is losing too much biodiversity and that business operations are a significant cause of and solution to reversing biodiversity loss?  </w:t>
      </w:r>
      <w:r w:rsidR="00785A4C">
        <w:t>“B</w:t>
      </w:r>
      <w:r w:rsidR="008D3966">
        <w:t>iodiversity crisis</w:t>
      </w:r>
      <w:r w:rsidR="00785A4C">
        <w:t>”</w:t>
      </w:r>
      <w:r w:rsidR="008D3966">
        <w:t xml:space="preserve"> </w:t>
      </w:r>
      <w:r w:rsidR="00023B01">
        <w:t>appeared in the academic literature as early as 1992</w:t>
      </w:r>
      <w:r>
        <w:t xml:space="preserve">. Western </w:t>
      </w:r>
      <w:r>
        <w:fldChar w:fldCharType="begin"/>
      </w:r>
      <w:r>
        <w:instrText xml:space="preserve"> ADDIN ZOTERO_ITEM CSL_CITATION {"citationID":"MaoLRzO4","properties":{"formattedCitation":"(1992)","plainCitation":"(1992)","noteIndex":0},"citationItems":[{"id":25313,"uris":["http://zotero.org/users/6190607/items/K528S7XC"],"itemData":{"id":25313,"type":"article-journal","container-title":"Oikos","DOI":"https://doi.org/10.2307/3545513","issue":"1","language":"en","page":"29-38","source":"Zotero","title":"The Biodiversity Crisis: A Challenge for Biology","volume":"63","author":[{"family":"Western","given":"David"}],"issued":{"date-parts":[["1992"]]}},"label":"page","suppress-author":true}],"schema":"https://github.com/citation-style-language/schema/raw/master/csl-citation.json"} </w:instrText>
      </w:r>
      <w:r>
        <w:fldChar w:fldCharType="separate"/>
      </w:r>
      <w:r w:rsidRPr="00AB30E1">
        <w:rPr>
          <w:rFonts w:ascii="Aptos" w:hAnsi="Aptos"/>
        </w:rPr>
        <w:t>(1992)</w:t>
      </w:r>
      <w:r>
        <w:fldChar w:fldCharType="end"/>
      </w:r>
      <w:r w:rsidR="008D3966">
        <w:t xml:space="preserve"> </w:t>
      </w:r>
      <w:r w:rsidR="009E6BB1">
        <w:t xml:space="preserve">suggested ways that </w:t>
      </w:r>
      <w:r w:rsidR="00023B01">
        <w:t xml:space="preserve">biologists and </w:t>
      </w:r>
      <w:r w:rsidR="008D3966">
        <w:t xml:space="preserve">members of the </w:t>
      </w:r>
      <w:r w:rsidR="00023B01" w:rsidRPr="00023B01">
        <w:t>Royal Swedish Academy of Scienc</w:t>
      </w:r>
      <w:r w:rsidR="00023B01">
        <w:t xml:space="preserve">es could </w:t>
      </w:r>
      <w:r w:rsidR="008D3966">
        <w:t xml:space="preserve">help end the </w:t>
      </w:r>
      <w:r w:rsidR="009E6BB1">
        <w:t xml:space="preserve">biodiversity </w:t>
      </w:r>
      <w:r w:rsidR="008D3966">
        <w:t xml:space="preserve">crisis by </w:t>
      </w:r>
      <w:r w:rsidR="009E6BB1">
        <w:t>actively participating in biodiversity conservation and rehabilitation</w:t>
      </w:r>
      <w:r w:rsidR="00023B01">
        <w:t>.</w:t>
      </w:r>
      <w:r w:rsidR="00785A4C">
        <w:t xml:space="preserve"> </w:t>
      </w:r>
      <w:r>
        <w:t>The same year saw publication of an article indexed with both biodiversity and business as subject terms</w:t>
      </w:r>
      <w:r w:rsidR="009E6BB1">
        <w:t xml:space="preserve">. Swaney and Olson, writing about “the economics of biodiversity,” argued </w:t>
      </w:r>
      <w:r w:rsidR="00D93000">
        <w:t xml:space="preserve">that biologists do not know how many species exist, complicating our ability to understand if biodiversity is in crisis or not. They call for an </w:t>
      </w:r>
      <w:r w:rsidR="009E6BB1">
        <w:t xml:space="preserve">insurance </w:t>
      </w:r>
      <w:r w:rsidR="00D93000">
        <w:t xml:space="preserve">approach to </w:t>
      </w:r>
      <w:r w:rsidR="009E6BB1">
        <w:t xml:space="preserve">address </w:t>
      </w:r>
      <w:r w:rsidR="00D93000">
        <w:t xml:space="preserve">that </w:t>
      </w:r>
      <w:r w:rsidR="009E6BB1">
        <w:t>uncertainty</w:t>
      </w:r>
      <w:r w:rsidR="00D93000">
        <w:t xml:space="preserve">, which would focus on protecting habitats while allocating resources to reducing biodiversity uncertainty through identifying species </w:t>
      </w:r>
      <w:r w:rsidR="00785A4C">
        <w:fldChar w:fldCharType="begin"/>
      </w:r>
      <w:r w:rsidR="009E6BB1">
        <w:instrText xml:space="preserve"> ADDIN ZOTERO_ITEM CSL_CITATION {"citationID":"oD9FhZ6M","properties":{"formattedCitation":"(1992)","plainCitation":"(1992)","noteIndex":0},"citationItems":[{"id":25287,"uris":["http://zotero.org/users/6190607/items/539GBXRM"],"itemData":{"id":25287,"type":"article-journal","container-title":"Journal of Economic Issues","issue":"1","page":"1-25","title":"The Economics of Biodiversity: Lives and Lifestyles","volume":"XXVI","author":[{"family":"Swaney","given":"James A"},{"family":"Olson","given":"Paulette I"}],"issued":{"date-parts":[["1992"]]}},"label":"page","suppress-author":true}],"schema":"https://github.com/citation-style-language/schema/raw/master/csl-citation.json"} </w:instrText>
      </w:r>
      <w:r w:rsidR="00785A4C">
        <w:fldChar w:fldCharType="separate"/>
      </w:r>
      <w:r w:rsidR="009E6BB1" w:rsidRPr="009E6BB1">
        <w:rPr>
          <w:rFonts w:ascii="Aptos" w:hAnsi="Aptos"/>
        </w:rPr>
        <w:t>(1992)</w:t>
      </w:r>
      <w:r w:rsidR="00785A4C">
        <w:fldChar w:fldCharType="end"/>
      </w:r>
      <w:r>
        <w:t>.</w:t>
      </w:r>
      <w:r w:rsidR="008B1915">
        <w:t xml:space="preserve"> This was an early attempt to translate biodiversity into the language of economics by placing a monetary value on biodiversity</w:t>
      </w:r>
      <w:r w:rsidR="00192B7E">
        <w:t>. Monetary value then</w:t>
      </w:r>
      <w:r w:rsidR="008B1915">
        <w:t xml:space="preserve"> </w:t>
      </w:r>
      <w:r w:rsidR="00192B7E">
        <w:t xml:space="preserve">informs </w:t>
      </w:r>
      <w:r w:rsidR="008B1915">
        <w:t>resource allocation decisions made by comparing the value of biodiversity to the values of other economic activities</w:t>
      </w:r>
      <w:r w:rsidR="00192B7E">
        <w:t xml:space="preserve">. This </w:t>
      </w:r>
      <w:r w:rsidR="00FE51EF">
        <w:t xml:space="preserve">approach </w:t>
      </w:r>
      <w:r w:rsidR="00A034C5">
        <w:t xml:space="preserve">aligns with </w:t>
      </w:r>
      <w:r w:rsidR="00FE51EF">
        <w:t>the emergence of the natural capital framework</w:t>
      </w:r>
      <w:r w:rsidR="00A034C5">
        <w:t xml:space="preserve"> born from the work of Herman Daly </w:t>
      </w:r>
      <w:r w:rsidR="00A034C5">
        <w:fldChar w:fldCharType="begin"/>
      </w:r>
      <w:r w:rsidR="00A034C5">
        <w:instrText xml:space="preserve"> ADDIN ZOTERO_ITEM CSL_CITATION {"citationID":"voJjvC7H","properties":{"formattedCitation":"(1973, 1991)","plainCitation":"(1973, 1991)","noteIndex":0},"citationItems":[{"id":3188,"uris":["http://zotero.org/users/6190607/items/3ZY9ATKY"],"itemData":{"id":3188,"type":"book","event-place":"San Francisco, CA, USA","note":"Citation Key: Daly1973","publisher":"Freeman","publisher-place":"San Francisco, CA, USA","title":"Toward a steady-state economy","author":[{"family":"Daly","given":"Herman"}],"issued":{"date-parts":[["1973"]]}},"label":"page","suppress-author":true},{"id":3191,"uris":["http://zotero.org/users/6190607/items/RTGWQCDP"],"itemData":{"id":3191,"type":"book","edition":"Second","event-place":"Washington, DC, USA","note":"Citation Key: Daly1991","publisher":"Island Press","publisher-place":"Washington, DC, USA","title":"Steady-State Economics","author":[{"family":"Daly","given":"Herman"}],"issued":{"date-parts":[["1991"]]}},"label":"page","suppress-author":true}],"schema":"https://github.com/citation-style-language/schema/raw/master/csl-citation.json"} </w:instrText>
      </w:r>
      <w:r w:rsidR="00A034C5">
        <w:fldChar w:fldCharType="separate"/>
      </w:r>
      <w:r w:rsidR="00A034C5" w:rsidRPr="00A034C5">
        <w:rPr>
          <w:rFonts w:ascii="Aptos" w:hAnsi="Aptos"/>
        </w:rPr>
        <w:t>(1973, 1991)</w:t>
      </w:r>
      <w:r w:rsidR="00A034C5">
        <w:fldChar w:fldCharType="end"/>
      </w:r>
      <w:r w:rsidR="00192B7E">
        <w:t>, where “n</w:t>
      </w:r>
      <w:r w:rsidR="00192B7E" w:rsidRPr="00192B7E">
        <w:t>atural capital refers to the living and nonliving components of ecosystems that contribute to the provision of goods and services of value to people</w:t>
      </w:r>
      <w:r w:rsidR="00192B7E">
        <w:t xml:space="preserve">” </w:t>
      </w:r>
      <w:r w:rsidR="00FE51EF">
        <w:fldChar w:fldCharType="begin"/>
      </w:r>
      <w:r w:rsidR="00192B7E">
        <w:instrText xml:space="preserve"> ADDIN ZOTERO_ITEM CSL_CITATION {"citationID":"XoG03k0w","properties":{"formattedCitation":"(Polasky &amp; Daily, 2021, p. 88)","plainCitation":"(Polasky &amp; Daily, 2021, p. 88)","noteIndex":0},"citationItems":[{"id":4111,"uris":["http://zotero.org/users/6190607/items/EDGYIL55"],"itemData":{"id":4111,"type":"article-journal","abstract":"Nature can be thought of as a form of capital (natural capital) that provides essential contributions to human health, prosperity, and well-being. However, economic activity that leads to climate change, loss of biodiversity, and other ecosystem degradation has resulted in risky and costly losses of natural capital. Economics has a central role to play in analyzing the value of natural capital and in designing incentives to conserve and restore it. This symposium features perspectives on key research frontiers and advances in the economics of natural capital. The articles in the symposium focus on three crucial issues. Fisher, de Wit, and Ricketts explore the relationship between land quality—notably, its forest cover and biodiversity—and human health, highlighting the current lack of economic tools and approaches to evaluate alternative interventions to achieve public health outcomes. Barbier and Di Falco examine the relationship between land as a productive asset—its quality and ongoing degradation—and living standards in developing countries. Brandon et al. review efforts to bring natural capital into the system of national accounts and national economic policy making. Together, these articles highlight recent advances as well as the challenges that remain to reversing the decline of natural capital and achieving sustainable development.","container-title":"Review of Environmental Economics and Policy","DOI":"10.1086/713010","ISSN":"1750-6816","issue":"1","note":"publisher: The University of Chicago Press","page":"87-94","source":"journals.uchicago.edu (Atypon)","title":"An Introduction to the Economics of Natural Capital","volume":"15","author":[{"family":"Polasky","given":"Stephen"},{"family":"Daily","given":"Gretchen"}],"issued":{"date-parts":[["2021",1,1]]}},"locator":"88"}],"schema":"https://github.com/citation-style-language/schema/raw/master/csl-citation.json"} </w:instrText>
      </w:r>
      <w:r w:rsidR="00FE51EF">
        <w:fldChar w:fldCharType="separate"/>
      </w:r>
      <w:r w:rsidR="00192B7E" w:rsidRPr="00192B7E">
        <w:rPr>
          <w:rFonts w:ascii="Aptos" w:hAnsi="Aptos"/>
        </w:rPr>
        <w:t>(Polasky &amp; Daily, 2021, p. 88)</w:t>
      </w:r>
      <w:r w:rsidR="00FE51EF">
        <w:fldChar w:fldCharType="end"/>
      </w:r>
      <w:r w:rsidR="00FE51EF">
        <w:t>.</w:t>
      </w:r>
    </w:p>
    <w:p w14:paraId="768989FC" w14:textId="3A0B80D6" w:rsidR="0045465B" w:rsidRDefault="00091107" w:rsidP="00FB126F">
      <w:pPr>
        <w:spacing w:line="240" w:lineRule="auto"/>
      </w:pPr>
      <w:r>
        <w:t xml:space="preserve">Biodiversity entered the business literature as </w:t>
      </w:r>
      <w:r w:rsidR="00192B7E">
        <w:t xml:space="preserve">early as </w:t>
      </w:r>
      <w:r w:rsidR="00A034C5">
        <w:t xml:space="preserve">the </w:t>
      </w:r>
      <w:r w:rsidR="00192B7E">
        <w:t xml:space="preserve">1990s. </w:t>
      </w:r>
      <w:r w:rsidR="00A034C5">
        <w:t xml:space="preserve">Jones </w:t>
      </w:r>
      <w:r w:rsidR="00A034C5">
        <w:fldChar w:fldCharType="begin"/>
      </w:r>
      <w:r w:rsidR="00A034C5">
        <w:instrText xml:space="preserve"> ADDIN ZOTERO_ITEM CSL_CITATION {"citationID":"pr7vOQPi","properties":{"formattedCitation":"(1996)","plainCitation":"(1996)","noteIndex":0},"citationItems":[{"id":25342,"uris":["http://zotero.org/users/6190607/items/VVJLXAZX"],"itemData":{"id":25342,"type":"article-journal","container-title":"The British Accounting Review","DOI":"10.1006/bare.1996.0019","ISSN":"08908389","issue":"4","journalAbbreviation":"The British Accounting Review","language":"en","license":"https://www.elsevier.com/tdm/userlicense/1.0/","page":"281-303","source":"DOI.org (Crossref)","title":"Accounting for Biodiversity: A Pilot Study","title-short":"Accounting for Biodiversity","volume":"28","author":[{"family":"Jones","given":"Michael John"}],"issued":{"date-parts":[["1996",12]]}},"label":"page","suppress-author":true}],"schema":"https://github.com/citation-style-language/schema/raw/master/csl-citation.json"} </w:instrText>
      </w:r>
      <w:r w:rsidR="00A034C5">
        <w:fldChar w:fldCharType="separate"/>
      </w:r>
      <w:r w:rsidR="00A034C5" w:rsidRPr="00A034C5">
        <w:rPr>
          <w:rFonts w:ascii="Aptos" w:hAnsi="Aptos"/>
        </w:rPr>
        <w:t>(1996)</w:t>
      </w:r>
      <w:r w:rsidR="00A034C5">
        <w:fldChar w:fldCharType="end"/>
      </w:r>
      <w:r w:rsidR="00A034C5">
        <w:t xml:space="preserve"> suggested how the field of accounting could assess a company’s biodiversity impacts so they could be disclosed in annual reports. </w:t>
      </w:r>
      <w:r w:rsidR="00192B7E">
        <w:t xml:space="preserve">Westley </w:t>
      </w:r>
      <w:r w:rsidR="00192B7E">
        <w:fldChar w:fldCharType="begin"/>
      </w:r>
      <w:r w:rsidR="00E15B85">
        <w:instrText xml:space="preserve"> ADDIN ZOTERO_ITEM CSL_CITATION {"citationID":"ty2V91QR","properties":{"formattedCitation":"(1997, p. 342)","plainCitation":"(1997, p. 342)","noteIndex":0},"citationItems":[{"id":25315,"uris":["http://zotero.org/users/6190607/items/328R43PE"],"itemData":{"id":25315,"type":"article-journal","abstract":"For those people who work with endangered species, the current rate of extinctions is experienced as a chronic disaster However, many dedicated professionals continue to work with commitment, despite discouraging trends, to try to stem the tide. This article uses qualitative data gathered from interviews with an international group of biologists, zoologists, and wildlife managers associated with an effective global social change network, the Conservation Breeding Specialist Group. It explores their motivations and analyzes these in terms of Erikson's descriptions of classical responses to chronic disasters, particularly environmental disasters. It suggests that organizational form, network relationships, inspirational leadership, and the ability to cognitively frame or delimit scope and responsibility are all critical to responding positively to seemingly hopeless situations.","container-title":"Organization &amp; Environment","DOI":"10.1177/192181069701000402","ISSN":"1086-0266, 1552-7417","issue":"4","journalAbbreviation":"Organization &amp; Environment","language":"en","license":"http://journals.sagepub.com/page/policies/text-and-data-mining-license","page":"342-360","source":"DOI.org (Crossref)","title":"\"Not on Our Watch\": The Biodiversity Crisis and Global Collaboration Response","title-short":"Not on Our Watch","volume":"10","author":[{"family":"Westley","given":"Frances"}],"issued":{"date-parts":[["1997",12]]}},"locator":"342","label":"page","suppress-author":true}],"schema":"https://github.com/citation-style-language/schema/raw/master/csl-citation.json"} </w:instrText>
      </w:r>
      <w:r w:rsidR="00192B7E">
        <w:fldChar w:fldCharType="separate"/>
      </w:r>
      <w:r w:rsidR="00E15B85" w:rsidRPr="00E15B85">
        <w:rPr>
          <w:rFonts w:ascii="Aptos" w:hAnsi="Aptos"/>
        </w:rPr>
        <w:t>(1997, p. 342)</w:t>
      </w:r>
      <w:r w:rsidR="00192B7E">
        <w:fldChar w:fldCharType="end"/>
      </w:r>
      <w:r>
        <w:t xml:space="preserve"> examined </w:t>
      </w:r>
      <w:r w:rsidR="00E15B85">
        <w:t xml:space="preserve">how biologists, zoologists, and wildlife managers working in an international effort to save endangered species, finding that </w:t>
      </w:r>
      <w:r w:rsidR="00A81E74">
        <w:t>organizational</w:t>
      </w:r>
      <w:r w:rsidR="00E15B85">
        <w:t xml:space="preserve"> form</w:t>
      </w:r>
      <w:r w:rsidR="00A81E74">
        <w:t>, network</w:t>
      </w:r>
      <w:r w:rsidR="00E15B85">
        <w:t xml:space="preserve"> relationships</w:t>
      </w:r>
      <w:r w:rsidR="00A81E74">
        <w:t xml:space="preserve">, </w:t>
      </w:r>
      <w:r w:rsidR="00E15B85">
        <w:t xml:space="preserve">inspirational </w:t>
      </w:r>
      <w:r w:rsidR="00A81E74">
        <w:t xml:space="preserve">leadership, and psychological </w:t>
      </w:r>
      <w:r w:rsidR="00E15B85">
        <w:t>mechanisms were important for being able to continue working on a “seemingly hopeless situation</w:t>
      </w:r>
      <w:r w:rsidR="00AB30E1">
        <w:t>.</w:t>
      </w:r>
      <w:r w:rsidR="00E15B85">
        <w:t>”</w:t>
      </w:r>
    </w:p>
    <w:p w14:paraId="01B8C40E" w14:textId="4A2BBD83" w:rsidR="009F4BCC" w:rsidRDefault="009F4BCC" w:rsidP="00FB126F">
      <w:pPr>
        <w:spacing w:line="240" w:lineRule="auto"/>
      </w:pPr>
      <w:r>
        <w:t>[[[The remainder of this section reviews the academic literature on business and biodiversity.]]]</w:t>
      </w:r>
    </w:p>
    <w:p w14:paraId="752BEEEE" w14:textId="1593C734" w:rsidR="000813CC" w:rsidRDefault="0045465B" w:rsidP="00FB126F">
      <w:pPr>
        <w:pStyle w:val="Heading1"/>
        <w:spacing w:line="240" w:lineRule="auto"/>
      </w:pPr>
      <w:r>
        <w:lastRenderedPageBreak/>
        <w:t>Measuring biodiversity and biodiversity change</w:t>
      </w:r>
    </w:p>
    <w:p w14:paraId="4B2EB114" w14:textId="67E72510" w:rsidR="00B10206" w:rsidRPr="00B10206" w:rsidRDefault="00B10206" w:rsidP="00FB126F">
      <w:pPr>
        <w:spacing w:line="240" w:lineRule="auto"/>
      </w:pPr>
      <w:r>
        <w:t xml:space="preserve">Biodiversity measurement takes two forms: baseline measurement and change measurement. Baseline measurement is a point-in-time assessment of species biodiversity in an ecosystem or genetic biodiversity in a species. Change measurement is a measure of the difference in biodiversity between two points in time. </w:t>
      </w:r>
    </w:p>
    <w:p w14:paraId="1B87C9BC" w14:textId="44A578F3" w:rsidR="00B10206" w:rsidRPr="00B10206" w:rsidRDefault="00B10206" w:rsidP="00FB126F">
      <w:pPr>
        <w:spacing w:line="240" w:lineRule="auto"/>
      </w:pPr>
      <w:r>
        <w:t xml:space="preserve">[[[This paragraph describes how to measure species biodiversity in an ecosystem.]]] </w:t>
      </w:r>
      <w:r w:rsidRPr="00B10206">
        <w:rPr>
          <w:rFonts w:eastAsia="Times New Roman" w:cs="Times New Roman"/>
          <w:kern w:val="0"/>
          <w:szCs w:val="24"/>
          <w14:ligatures w14:val="none"/>
        </w:rPr>
        <w:t xml:space="preserve">eDNA measurement </w:t>
      </w:r>
      <w:hyperlink r:id="rId8" w:history="1">
        <w:r w:rsidRPr="00B10206">
          <w:rPr>
            <w:rStyle w:val="Hyperlink"/>
            <w:rFonts w:eastAsia="Times New Roman" w:cs="Times New Roman"/>
            <w:kern w:val="0"/>
            <w:szCs w:val="24"/>
            <w14:ligatures w14:val="none"/>
          </w:rPr>
          <w:t>https://www.naturemetrics.com/species-detection</w:t>
        </w:r>
      </w:hyperlink>
      <w:r>
        <w:rPr>
          <w:rStyle w:val="Hyperlink"/>
          <w:rFonts w:eastAsia="Times New Roman" w:cs="Times New Roman"/>
          <w:kern w:val="0"/>
          <w:szCs w:val="24"/>
          <w14:ligatures w14:val="none"/>
        </w:rPr>
        <w:t>.</w:t>
      </w:r>
    </w:p>
    <w:p w14:paraId="5C15F6F3" w14:textId="468020A4" w:rsidR="00B10206" w:rsidRDefault="00B10206" w:rsidP="00FB126F">
      <w:pPr>
        <w:spacing w:line="240" w:lineRule="auto"/>
      </w:pPr>
      <w:r>
        <w:t>[[[This paragraph describes how to measure genetic biodiversity in a species.]]]</w:t>
      </w:r>
    </w:p>
    <w:p w14:paraId="6DB0D4D7" w14:textId="64869193" w:rsidR="00A918D0" w:rsidRDefault="00B10206" w:rsidP="00FB126F">
      <w:pPr>
        <w:spacing w:line="240" w:lineRule="auto"/>
      </w:pPr>
      <w:r>
        <w:t>[[[This paragraph describes how to measure biodiversity change.]]] M</w:t>
      </w:r>
      <w:r w:rsidR="00A918D0">
        <w:t xml:space="preserve">easuring biodiversity change requires choosing a reference condition to compare against a point-in-time biodiversity measurement. The choice of reference condition often determines if change has been loss or gain, making </w:t>
      </w:r>
      <w:r w:rsidR="00E34464">
        <w:t xml:space="preserve">the choice of </w:t>
      </w:r>
      <w:r w:rsidR="00A918D0">
        <w:t xml:space="preserve">reference </w:t>
      </w:r>
      <w:r w:rsidR="00E34464">
        <w:t xml:space="preserve">condition </w:t>
      </w:r>
      <w:r w:rsidR="00A918D0">
        <w:t xml:space="preserve">a critical decision point in the measurement of biodiversity change. Imagine a company engaged in soybean farming wants to measure biodiversity change over 200 acres of soil </w:t>
      </w:r>
      <w:r w:rsidR="004B37AC">
        <w:t xml:space="preserve">ecosystem it owns and has used for 35 years </w:t>
      </w:r>
      <w:r w:rsidR="00A918D0">
        <w:t xml:space="preserve">to grow soybeans. The choice of reference condition will determine the biodiversity change measurement. </w:t>
      </w:r>
      <w:r w:rsidR="004B37AC">
        <w:t>If the reference condition is the ecosystem 3 years ago when the soil was under the same cultivation conditions as the present point-in-time biodiversity measurement, then the biodiversity change measure will likely show no change in biodiversity. However, if the reference condition is the soil ecosystem 80 years ago, when it was a prairie ecosystem rather than a soybean field, then the same point-in-time measure that showed no change in biodiversity compared to a reference condition from 3 years prior could show a biodiversity loss compared to a reference condition from 80 years prior.</w:t>
      </w:r>
    </w:p>
    <w:p w14:paraId="1F779A9C" w14:textId="0E4F2C19" w:rsidR="00380960" w:rsidRDefault="00E34464" w:rsidP="00FB126F">
      <w:pPr>
        <w:spacing w:line="240" w:lineRule="auto"/>
      </w:pPr>
      <w:r>
        <w:t xml:space="preserve">Scientists </w:t>
      </w:r>
      <w:r w:rsidR="0045465B">
        <w:t xml:space="preserve">have developed several methods to define a </w:t>
      </w:r>
      <w:r>
        <w:t xml:space="preserve">reference condition </w:t>
      </w:r>
      <w:r w:rsidR="0045465B">
        <w:t xml:space="preserve">for measuring </w:t>
      </w:r>
      <w:r>
        <w:t>biodiversity change</w:t>
      </w:r>
      <w:r w:rsidR="003E45F4">
        <w:t xml:space="preserve"> </w:t>
      </w:r>
      <w:r w:rsidR="0045465B">
        <w:fldChar w:fldCharType="begin"/>
      </w:r>
      <w:r w:rsidR="000375EE">
        <w:instrText xml:space="preserve"> ADDIN ZOTERO_ITEM CSL_CITATION {"citationID":"Auj8f4sp","properties":{"formattedCitation":"(Gann et al., 2019)","plainCitation":"(Gann et al., 2019)","noteIndex":0},"citationItems":[{"id":23176,"uris":["http://zotero.org/users/6190607/items/7UERBFVZ"],"itemData":{"id":23176,"type":"article-journal","container-title":"Restoration Ecology","DOI":"10.1111/rec.13035","ISSN":"1061-2971, 1526-100X","issue":"S1","journalAbbreviation":"Restor Ecol","language":"en","source":"DOI.org (Crossref)","title":"International principles and standards for the practice of ecological restoration. Second edition","URL":"https://onlinelibrary.wiley.com/doi/10.1111/rec.13035","volume":"27","author":[{"family":"Gann","given":"George D."},{"family":"McDonald","given":"Tein"},{"family":"Walder","given":"Bethanie"},{"family":"Aronson","given":"James"},{"family":"Nelson","given":"Cara R."},{"family":"Jonson","given":"Justin"},{"family":"Hallett","given":"James G."},{"family":"Eisenberg","given":"Cristina"},{"family":"Guariguata","given":"Manuel R."},{"family":"Liu","given":"Junguo"},{"family":"Hua","given":"Fangyuan"},{"family":"Echeverría","given":"Cristian"},{"family":"Gonzales","given":"Emily"},{"family":"Shaw","given":"Nancy"},{"family":"Decleer","given":"Kris"},{"family":"Dixon","given":"Kingsley W."}],"accessed":{"date-parts":[["2023",7,25]]},"issued":{"date-parts":[["2019",9]]}}}],"schema":"https://github.com/citation-style-language/schema/raw/master/csl-citation.json"} </w:instrText>
      </w:r>
      <w:r w:rsidR="0045465B">
        <w:fldChar w:fldCharType="separate"/>
      </w:r>
      <w:r w:rsidR="0045465B" w:rsidRPr="00B10206">
        <w:rPr>
          <w:rFonts w:ascii="Aptos" w:hAnsi="Aptos"/>
        </w:rPr>
        <w:t>(Gann et al., 2019)</w:t>
      </w:r>
      <w:r w:rsidR="0045465B">
        <w:fldChar w:fldCharType="end"/>
      </w:r>
      <w:r w:rsidR="00B10206">
        <w:t xml:space="preserve">. </w:t>
      </w:r>
      <w:r w:rsidR="00380960">
        <w:t xml:space="preserve">Broadly, the choice of reference condition involves normative judgments about the desired ecosystem and/or biodiversity state. Scholars have called conservation biology—the field of study most associated with biodiversity conservation and restoration—an “explicitly normative science” </w:t>
      </w:r>
      <w:r w:rsidR="00380960">
        <w:fldChar w:fldCharType="begin"/>
      </w:r>
      <w:r w:rsidR="000375EE">
        <w:instrText xml:space="preserve"> ADDIN ZOTERO_ITEM CSL_CITATION {"citationID":"82LcxecN","properties":{"formattedCitation":"(Galusky, 2000)","plainCitation":"(Galusky, 2000)","noteIndex":0},"citationItems":[{"id":25317,"uris":["http://zotero.org/users/6190607/items/8LIHPRH9"],"itemData":{"id":25317,"type":"article-journal","abstract":"Michael Soulé’s Conservation Biology helped institutionalize a scientific discipline founded upon normative principles. Maintaining that biodiversity possesses intrinsic value, Conservation Biology promoted the task of providing mechanisms and influencing policy which would allow for the preservation of that diversity. As such, the discipline quickly became the darling of many environmentalists who saw this scientific field as possessing the best of both worlds: the technical acumen and political power of science along with the ethical foresight of environmentalism. Negotiating between those two worlds, however, has not been easy. Today, the foremost challenge facing conservation biology remains balancing scientific legitimacy with political efficacy. Conservation biology also must be careful not to use “nature” to seal off debate on what constitutes the proper role of humans. As such, Soulé’s daunting task still remains worth pursuing.","container-title":"Organization &amp; Environment","DOI":"10.1177/1086026600132008","ISSN":"1086-0266, 1552-7417","issue":"2","journalAbbreviation":"Organization &amp; Environment","language":"en","license":"http://journals.sagepub.com/page/policies/text-and-data-mining-license","page":"226-232","source":"DOI.org (Crossref)","title":"The Promise of Conservation Biology: The Professional and Political Challenges of an Explicitly Normative Science","title-short":"The Promise of Conservation Biology","volume":"13","author":[{"family":"Galusky","given":"Wyatt James"}],"issued":{"date-parts":[["2000",6]]}}}],"schema":"https://github.com/citation-style-language/schema/raw/master/csl-citation.json"} </w:instrText>
      </w:r>
      <w:r w:rsidR="00380960">
        <w:fldChar w:fldCharType="separate"/>
      </w:r>
      <w:r w:rsidR="00380960" w:rsidRPr="00B10206">
        <w:rPr>
          <w:rFonts w:ascii="Aptos" w:hAnsi="Aptos"/>
        </w:rPr>
        <w:t>(Galusky, 2000)</w:t>
      </w:r>
      <w:r w:rsidR="00380960">
        <w:fldChar w:fldCharType="end"/>
      </w:r>
      <w:r w:rsidR="00380960">
        <w:t xml:space="preserve">. </w:t>
      </w:r>
    </w:p>
    <w:p w14:paraId="0ECA12F5" w14:textId="47F1C551" w:rsidR="004746B9" w:rsidRDefault="004746B9" w:rsidP="00FB126F">
      <w:pPr>
        <w:pStyle w:val="Heading1"/>
        <w:spacing w:line="240" w:lineRule="auto"/>
      </w:pPr>
      <w:r>
        <w:t>The i</w:t>
      </w:r>
      <w:r w:rsidR="00481A43">
        <w:t>nterdependence of biodiversity and business</w:t>
      </w:r>
    </w:p>
    <w:p w14:paraId="1CBEB23E" w14:textId="40BF5AF0" w:rsidR="004746B9" w:rsidRPr="00B10206" w:rsidRDefault="00B10206" w:rsidP="00FB126F">
      <w:pPr>
        <w:spacing w:line="240" w:lineRule="auto"/>
      </w:pPr>
      <w:r>
        <w:t>[[[</w:t>
      </w:r>
      <w:r w:rsidR="004746B9" w:rsidRPr="00B10206">
        <w:t>This section explains the need for businesses to integrate biodiversity conservation into their operations to mitigate risks, enhance resilience, and contribute positively to global sustainability goals.</w:t>
      </w:r>
      <w:r>
        <w:t>]]]</w:t>
      </w:r>
    </w:p>
    <w:p w14:paraId="69E2C1E2" w14:textId="76ABDC53" w:rsidR="000813CC" w:rsidRDefault="00A94BF0" w:rsidP="00FB126F">
      <w:pPr>
        <w:pStyle w:val="Heading1"/>
        <w:spacing w:line="240" w:lineRule="auto"/>
      </w:pPr>
      <w:r>
        <w:t xml:space="preserve">How </w:t>
      </w:r>
      <w:r w:rsidR="00A918D0">
        <w:t>business affects</w:t>
      </w:r>
      <w:r>
        <w:t xml:space="preserve"> biodiversity</w:t>
      </w:r>
      <w:r w:rsidR="004746B9">
        <w:t xml:space="preserve"> </w:t>
      </w:r>
    </w:p>
    <w:p w14:paraId="41C09245" w14:textId="0CBC63A0" w:rsidR="00B10206" w:rsidRDefault="00B10206" w:rsidP="00FB126F">
      <w:pPr>
        <w:spacing w:line="240" w:lineRule="auto"/>
      </w:pPr>
      <w:r>
        <w:t>[[[This section describes the ways in which business activity affects biodiversity, both negatively through biodiversity loss and ecosystem degradation and positively through biodiversity conservation and restoration.]]]</w:t>
      </w:r>
    </w:p>
    <w:p w14:paraId="77861234" w14:textId="446DC237" w:rsidR="00A918D0" w:rsidRDefault="00A918D0" w:rsidP="00FB126F">
      <w:pPr>
        <w:spacing w:line="240" w:lineRule="auto"/>
      </w:pPr>
      <w:r>
        <w:lastRenderedPageBreak/>
        <w:t xml:space="preserve">Panwar et al. </w:t>
      </w:r>
      <w:r>
        <w:fldChar w:fldCharType="begin"/>
      </w:r>
      <w:r w:rsidR="000375EE">
        <w:instrText xml:space="preserve"> ADDIN ZOTERO_ITEM CSL_CITATION {"citationID":"coTMY2wE","properties":{"formattedCitation":"(2023)","plainCitation":"(2023)","noteIndex":0},"citationItems":[{"id":19842,"uris":["http://zotero.org/users/6190607/items/PZLXXAI2"],"itemData":{"id":19842,"type":"article-journal","abstract":"The purpose of this article is to stimulate research on business strategies for biodiversity protection. To that end, we first dispel a common misperception among business scholars that biodiversity loss is caused by only a few industries, clarifying that it is driven by practically all. Further, we organize corporate biodiversity protection strategies into four categories based on temporal and spatial dimensions, namely, conservation, restoration, compensation, and reparation. Finally, we illustrate the unsettled nature of the field and the continuing debates among conservation biologists about the best approaches to biodiversity management. We argue that (i) a firm's biodiversity protection strategy should aim to mitigate the primary driver through which the firm causes biodiversity loss; (ii) firms should report performance in each of the four biodiversity protection strategies separately; and (iii) interdisciplinary collaborations among corporate sustainability scholars and conservation biologists are critical to developing effective biodiversity protection strategies.","container-title":"Business Strategy and the Environment","DOI":"10.1002/bse.3139","ISSN":"0964-4733, 1099-0836","issue":"5","journalAbbreviation":"Bus Strat Env","language":"en","page":"2541-2647","source":"DOI.org (Crossref)","title":"The uncomfortable relationship between business and biodiversity: Advancing research on business strategies for biodiversity protection","title-short":"The uncomfortable relationship between business and biodiversity","volume":"32","author":[{"family":"Panwar","given":"Rajat"},{"family":"Ober","given":"Holly"},{"family":"Pinkse","given":"Jonatan"}],"issued":{"date-parts":[["2023"]]}},"label":"page","suppress-author":true}],"schema":"https://github.com/citation-style-language/schema/raw/master/csl-citation.json"} </w:instrText>
      </w:r>
      <w:r>
        <w:fldChar w:fldCharType="separate"/>
      </w:r>
      <w:r w:rsidRPr="00B10206">
        <w:rPr>
          <w:rFonts w:ascii="Aptos" w:hAnsi="Aptos"/>
        </w:rPr>
        <w:t>(2023)</w:t>
      </w:r>
      <w:r>
        <w:fldChar w:fldCharType="end"/>
      </w:r>
      <w:r>
        <w:t xml:space="preserve"> organized the biodiversity strategies of corporations into four types: conservation, restoration, compensation, and reparation. The typology is constructed on two dimensions of time and space. Time refers to whether the biodiversity strategy is executed before or after biodiversity loss occurs. Space refers to whether the biodiversity strategy is implemented where the biodiversity loss occurred or in some other location. These strategies can be generalized from corporations to other types of organizations.</w:t>
      </w:r>
    </w:p>
    <w:p w14:paraId="6DD50F79" w14:textId="7D52CAE5" w:rsidR="00A918D0" w:rsidRDefault="00D86746" w:rsidP="00FB126F">
      <w:pPr>
        <w:pStyle w:val="Heading2"/>
        <w:spacing w:line="240" w:lineRule="auto"/>
      </w:pPr>
      <w:r>
        <w:t xml:space="preserve">Negative impact: </w:t>
      </w:r>
      <w:r w:rsidR="00A918D0">
        <w:t>Biodiversity loss</w:t>
      </w:r>
    </w:p>
    <w:p w14:paraId="3068C344" w14:textId="10A9D8FD" w:rsidR="00061A29" w:rsidRPr="0076785E" w:rsidRDefault="0076785E" w:rsidP="00FB126F">
      <w:pPr>
        <w:spacing w:line="240" w:lineRule="auto"/>
        <w:rPr>
          <w:rStyle w:val="Hyperlink"/>
          <w:color w:val="auto"/>
          <w:u w:val="none"/>
        </w:rPr>
      </w:pPr>
      <w:r>
        <w:rPr>
          <w:rStyle w:val="Hyperlink"/>
          <w:color w:val="auto"/>
          <w:u w:val="none"/>
        </w:rPr>
        <w:t>[[[This section describes the ways business causes biodiversity loss.]]]</w:t>
      </w:r>
    </w:p>
    <w:p w14:paraId="56DC8AE8" w14:textId="6C3EB112" w:rsidR="00D86746" w:rsidRDefault="00D86746" w:rsidP="00FB126F">
      <w:pPr>
        <w:pStyle w:val="Heading2"/>
        <w:spacing w:line="240" w:lineRule="auto"/>
      </w:pPr>
      <w:r>
        <w:t>Positive impact: Biodiversity conservation and restoration</w:t>
      </w:r>
    </w:p>
    <w:p w14:paraId="23BE9032" w14:textId="31808203" w:rsidR="0076785E" w:rsidRPr="0076785E" w:rsidRDefault="0076785E" w:rsidP="00FB126F">
      <w:pPr>
        <w:spacing w:line="240" w:lineRule="auto"/>
      </w:pPr>
      <w:r>
        <w:t>[[[This section describes the ways business causes biodiversity conservation and restoration.]]]</w:t>
      </w:r>
    </w:p>
    <w:p w14:paraId="089D75EA" w14:textId="04F84C37" w:rsidR="000375EE" w:rsidRDefault="00D86746" w:rsidP="00FB126F">
      <w:pPr>
        <w:pStyle w:val="Heading1"/>
        <w:spacing w:line="240" w:lineRule="auto"/>
      </w:pPr>
      <w:r>
        <w:t>Biodiversity strategies for business</w:t>
      </w:r>
    </w:p>
    <w:p w14:paraId="0B5C6A8B" w14:textId="53BAE955" w:rsidR="0076785E" w:rsidRPr="0076785E" w:rsidRDefault="0076785E" w:rsidP="00FB126F">
      <w:pPr>
        <w:spacing w:line="240" w:lineRule="auto"/>
      </w:pPr>
      <w:r>
        <w:t>[[[This section describes the strategies individual businesses use to manage biodiversity impacts and risks.]]]</w:t>
      </w:r>
    </w:p>
    <w:p w14:paraId="141D3FD2" w14:textId="77777777" w:rsidR="00D86746" w:rsidRDefault="00D86746" w:rsidP="00FB126F">
      <w:pPr>
        <w:pStyle w:val="Heading2"/>
        <w:spacing w:line="240" w:lineRule="auto"/>
      </w:pPr>
      <w:r>
        <w:t>The mitigation hierarchy</w:t>
      </w:r>
    </w:p>
    <w:p w14:paraId="41261C41" w14:textId="77777777" w:rsidR="00D86746" w:rsidRDefault="00D86746" w:rsidP="00FB126F">
      <w:pPr>
        <w:spacing w:line="240" w:lineRule="auto"/>
      </w:pPr>
      <w:r>
        <w:t xml:space="preserve">[[[The mitigation hierarchy: avoid, minimize, remediate, offset.]]] </w:t>
      </w:r>
      <w:r w:rsidRPr="00B10206">
        <w:t xml:space="preserve">Achieving the sustainable use of biodiversity resources requires business managers to change or abandon some business practices and/or adopt new practices. “The conservation and development literature has identified a sequence of approaches, known as the mitigation hierarchy (BBOP, 2012), which serves as a set of guidelines for companies to develop their biodiversity protection strategies. The mitigation hierarchy suggests that companies should first try to avoid biodiversity loss, if not possible then minimize what cannot be avoided, and subsequently remediate and offset the damage they cause” </w:t>
      </w:r>
      <w:r>
        <w:t>(Panwar et al. 2023, p. 5).</w:t>
      </w:r>
    </w:p>
    <w:p w14:paraId="71DC03B5" w14:textId="7D191540" w:rsidR="00D86746" w:rsidRDefault="00A77BD1" w:rsidP="00FB126F">
      <w:pPr>
        <w:pStyle w:val="Heading2"/>
        <w:spacing w:line="240" w:lineRule="auto"/>
      </w:pPr>
      <w:r>
        <w:t>Corporate b</w:t>
      </w:r>
      <w:r w:rsidR="00D86746">
        <w:t>iodiversity strategies</w:t>
      </w:r>
    </w:p>
    <w:p w14:paraId="75BF910C" w14:textId="69ADA516" w:rsidR="00D86746" w:rsidRDefault="00D86746" w:rsidP="00FB126F">
      <w:pPr>
        <w:spacing w:line="240" w:lineRule="auto"/>
      </w:pPr>
      <w:r>
        <w:t xml:space="preserve">Panwar et al. </w:t>
      </w:r>
      <w:r>
        <w:fldChar w:fldCharType="begin"/>
      </w:r>
      <w:r>
        <w:instrText xml:space="preserve"> ADDIN ZOTERO_ITEM CSL_CITATION {"citationID":"gYRlfRTx","properties":{"formattedCitation":"(2023)","plainCitation":"(2023)","noteIndex":0},"citationItems":[{"id":19842,"uris":["http://zotero.org/users/6190607/items/PZLXXAI2"],"itemData":{"id":19842,"type":"article-journal","abstract":"The purpose of this article is to stimulate research on business strategies for biodiversity protection. To that end, we first dispel a common misperception among business scholars that biodiversity loss is caused by only a few industries, clarifying that it is driven by practically all. Further, we organize corporate biodiversity protection strategies into four categories based on temporal and spatial dimensions, namely, conservation, restoration, compensation, and reparation. Finally, we illustrate the unsettled nature of the field and the continuing debates among conservation biologists about the best approaches to biodiversity management. We argue that (i) a firm's biodiversity protection strategy should aim to mitigate the primary driver through which the firm causes biodiversity loss; (ii) firms should report performance in each of the four biodiversity protection strategies separately; and (iii) interdisciplinary collaborations among corporate sustainability scholars and conservation biologists are critical to developing effective biodiversity protection strategies.","container-title":"Business Strategy and the Environment","DOI":"10.1002/bse.3139","ISSN":"0964-4733, 1099-0836","issue":"5","journalAbbreviation":"Bus Strat Env","language":"en","page":"2541-2647","source":"DOI.org (Crossref)","title":"The uncomfortable relationship between business and biodiversity: Advancing research on business strategies for biodiversity protection","title-short":"The uncomfortable relationship between business and biodiversity","volume":"32","author":[{"family":"Panwar","given":"Rajat"},{"family":"Ober","given":"Holly"},{"family":"Pinkse","given":"Jonatan"}],"issued":{"date-parts":[["2023"]]}},"label":"page","suppress-author":true}],"schema":"https://github.com/citation-style-language/schema/raw/master/csl-citation.json"} </w:instrText>
      </w:r>
      <w:r>
        <w:fldChar w:fldCharType="separate"/>
      </w:r>
      <w:r w:rsidRPr="00D86746">
        <w:rPr>
          <w:rFonts w:ascii="Aptos" w:hAnsi="Aptos"/>
        </w:rPr>
        <w:t>(2023)</w:t>
      </w:r>
      <w:r>
        <w:fldChar w:fldCharType="end"/>
      </w:r>
      <w:r>
        <w:t xml:space="preserve"> organized business biodiversity strategies into four types: conservation, restoration, compensation, and reparation.</w:t>
      </w:r>
      <w:r w:rsidR="00FB126F">
        <w:t xml:space="preserve"> </w:t>
      </w:r>
      <w:r>
        <w:t>A biodiversity conservation strategy …</w:t>
      </w:r>
      <w:r w:rsidR="00FB126F">
        <w:t xml:space="preserve">. </w:t>
      </w:r>
      <w:r>
        <w:t>A biodiversity restoration strategy …</w:t>
      </w:r>
      <w:r w:rsidR="00FB126F">
        <w:t xml:space="preserve">. </w:t>
      </w:r>
      <w:r>
        <w:t>A biodiversity compensation strategy …</w:t>
      </w:r>
      <w:r w:rsidR="00FB126F">
        <w:t xml:space="preserve">. </w:t>
      </w:r>
      <w:r>
        <w:t>A biodiversity reparation strategy …</w:t>
      </w:r>
      <w:r w:rsidR="00FB126F">
        <w:t>.</w:t>
      </w:r>
    </w:p>
    <w:p w14:paraId="3DA97BEA" w14:textId="004782C7" w:rsidR="00D86746" w:rsidRDefault="00D86746" w:rsidP="00FB126F">
      <w:pPr>
        <w:spacing w:line="240" w:lineRule="auto"/>
      </w:pPr>
      <w:r>
        <w:t xml:space="preserve">Panwar et al.’s </w:t>
      </w:r>
      <w:r>
        <w:fldChar w:fldCharType="begin"/>
      </w:r>
      <w:r>
        <w:instrText xml:space="preserve"> ADDIN ZOTERO_ITEM CSL_CITATION {"citationID":"qpJhnvVK","properties":{"formattedCitation":"(2023)","plainCitation":"(2023)","noteIndex":0},"citationItems":[{"id":19842,"uris":["http://zotero.org/users/6190607/items/PZLXXAI2"],"itemData":{"id":19842,"type":"article-journal","abstract":"The purpose of this article is to stimulate research on business strategies for biodiversity protection. To that end, we first dispel a common misperception among business scholars that biodiversity loss is caused by only a few industries, clarifying that it is driven by practically all. Further, we organize corporate biodiversity protection strategies into four categories based on temporal and spatial dimensions, namely, conservation, restoration, compensation, and reparation. Finally, we illustrate the unsettled nature of the field and the continuing debates among conservation biologists about the best approaches to biodiversity management. We argue that (i) a firm's biodiversity protection strategy should aim to mitigate the primary driver through which the firm causes biodiversity loss; (ii) firms should report performance in each of the four biodiversity protection strategies separately; and (iii) interdisciplinary collaborations among corporate sustainability scholars and conservation biologists are critical to developing effective biodiversity protection strategies.","container-title":"Business Strategy and the Environment","DOI":"10.1002/bse.3139","ISSN":"0964-4733, 1099-0836","issue":"5","journalAbbreviation":"Bus Strat Env","language":"en","page":"2541-2647","source":"DOI.org (Crossref)","title":"The uncomfortable relationship between business and biodiversity: Advancing research on business strategies for biodiversity protection","title-short":"The uncomfortable relationship between business and biodiversity","volume":"32","author":[{"family":"Panwar","given":"Rajat"},{"family":"Ober","given":"Holly"},{"family":"Pinkse","given":"Jonatan"}],"issued":{"date-parts":[["2023"]]}},"label":"page","suppress-author":true}],"schema":"https://github.com/citation-style-language/schema/raw/master/csl-citation.json"} </w:instrText>
      </w:r>
      <w:r>
        <w:fldChar w:fldCharType="separate"/>
      </w:r>
      <w:r w:rsidRPr="00D86746">
        <w:rPr>
          <w:rFonts w:ascii="Aptos" w:hAnsi="Aptos"/>
        </w:rPr>
        <w:t>(2023)</w:t>
      </w:r>
      <w:r>
        <w:fldChar w:fldCharType="end"/>
      </w:r>
      <w:r>
        <w:t xml:space="preserve"> framework organizes biodiversity strategies according to whether the company implements the strategy before biodiversity loss occurs (conservation and compensation) or after (restoration and reparation). One risk of organizing strategies this way is that doing so can provide a justification for causing biodiversity loss. Managers might consider it acceptable to cause the extinction of genes, species, or ecosystems if a post-loss strategy is seen as an acceptable way for businesses to manage their impacts on biodiversity.</w:t>
      </w:r>
    </w:p>
    <w:p w14:paraId="3C9975EC" w14:textId="77777777" w:rsidR="00491492" w:rsidRDefault="00D86746" w:rsidP="00FB126F">
      <w:pPr>
        <w:spacing w:line="240" w:lineRule="auto"/>
      </w:pPr>
      <w:r>
        <w:lastRenderedPageBreak/>
        <w:t>Justification risk also arises from the other dimension used to organize these four strategies: whether biodiversity loss occurs on-site where the company operates (conservation and restoration) or off-site of company operations (compensation and reparation). The off-site strategies of reparation and compensation explicitly justify biodiversity destruction. Compensation “</w:t>
      </w:r>
      <w:r w:rsidRPr="00D86746">
        <w:t>accepts that substantial biodiversity loss will occur on-site but assumes that such loss can be counterbalanced by enhancing or protecting biodiversity in another location</w:t>
      </w:r>
      <w:r>
        <w:t xml:space="preserve"> if the company’s managers pay an equivalent of the value of the biodiversity destroyed” </w:t>
      </w:r>
      <w:r>
        <w:fldChar w:fldCharType="begin"/>
      </w:r>
      <w:r>
        <w:instrText xml:space="preserve"> ADDIN ZOTERO_ITEM CSL_CITATION {"citationID":"8MgFDtbB","properties":{"formattedCitation":"(Panwar et al., 2023, p. 2548)","plainCitation":"(Panwar et al., 2023, p. 2548)","noteIndex":0},"citationItems":[{"id":19842,"uris":["http://zotero.org/users/6190607/items/PZLXXAI2"],"itemData":{"id":19842,"type":"article-journal","abstract":"The purpose of this article is to stimulate research on business strategies for biodiversity protection. To that end, we first dispel a common misperception among business scholars that biodiversity loss is caused by only a few industries, clarifying that it is driven by practically all. Further, we organize corporate biodiversity protection strategies into four categories based on temporal and spatial dimensions, namely, conservation, restoration, compensation, and reparation. Finally, we illustrate the unsettled nature of the field and the continuing debates among conservation biologists about the best approaches to biodiversity management. We argue that (i) a firm's biodiversity protection strategy should aim to mitigate the primary driver through which the firm causes biodiversity loss; (ii) firms should report performance in each of the four biodiversity protection strategies separately; and (iii) interdisciplinary collaborations among corporate sustainability scholars and conservation biologists are critical to developing effective biodiversity protection strategies.","container-title":"Business Strategy and the Environment","DOI":"10.1002/bse.3139","ISSN":"0964-4733, 1099-0836","issue":"5","journalAbbreviation":"Bus Strat Env","language":"en","page":"2541-2647","source":"DOI.org (Crossref)","title":"The uncomfortable relationship between business and biodiversity: Advancing research on business strategies for biodiversity protection","title-short":"The uncomfortable relationship between business and biodiversity","volume":"32","author":[{"family":"Panwar","given":"Rajat"},{"family":"Ober","given":"Holly"},{"family":"Pinkse","given":"Jonatan"}],"issued":{"date-parts":[["2023"]]}},"locator":"2548"}],"schema":"https://github.com/citation-style-language/schema/raw/master/csl-citation.json"} </w:instrText>
      </w:r>
      <w:r>
        <w:fldChar w:fldCharType="separate"/>
      </w:r>
      <w:r w:rsidRPr="00D86746">
        <w:rPr>
          <w:rFonts w:ascii="Aptos" w:hAnsi="Aptos"/>
        </w:rPr>
        <w:t>(Panwar et al., 2023, p. 2548)</w:t>
      </w:r>
      <w:r>
        <w:fldChar w:fldCharType="end"/>
      </w:r>
      <w:r>
        <w:t xml:space="preserve">. A reparation strategy is the same, except payment occurs after biodiversity destruction rather. </w:t>
      </w:r>
    </w:p>
    <w:p w14:paraId="512C7CB5" w14:textId="17E87328" w:rsidR="00D86746" w:rsidRDefault="00491492" w:rsidP="00FB126F">
      <w:pPr>
        <w:spacing w:line="240" w:lineRule="auto"/>
      </w:pPr>
      <w:r>
        <w:t xml:space="preserve">Promoting biodiversity destruction as acceptable aligns with the weak sustainability approach in which nature can be destroyed if doing so creates more non-nature capital </w:t>
      </w:r>
      <w:r>
        <w:fldChar w:fldCharType="begin"/>
      </w:r>
      <w:r>
        <w:instrText xml:space="preserve"> ADDIN ZOTERO_ITEM CSL_CITATION {"citationID":"ak9kX503","properties":{"formattedCitation":"(Roome, 2011)","plainCitation":"(Roome, 2011)","noteIndex":0},"citationItems":[{"id":2594,"uris":["http://zotero.org/users/6190607/items/S6F53CAN"],"itemData":{"id":2594,"type":"book","abstract":"This article characterizes two distinct perspectives in the field of business and environment-weak and strong sustainability. It specifically investigates the distinction between corporate environmental management or \"weak sustainability\" and the business contribution to sustainable development or \"strong sustainability\". It first explains the different ways of framing the two concepts. It then explores what it means for a business to build capacity for weak and for strong sustainability. A brief statement on the implications for future research and education that stem from these distinctions is presented. Weak and strong sustainability are differentiated by their approach to integration, the ambition of the vision of change, the complexity of the innovation and the extent of collaboration among social, political, and economic actors. Weak sustainability is not sufficient to bring about the transition to a sustainable future.","ISBN":"978-0-19-173531-8","note":"container-title: The Oxford Handbook of Business and the Natural Environment\nDOI: 10.1093/oxfordhb/9780199584451.003.0034\nCitation Key: Roome2011","publisher":"Oxford University Press","title":"Looking Back, Thinking Forward: Distinguishing Between Weak and Strong Sustainability","URL":"http://oxfordhandbooks.com/view/10.1093/oxfordhb/9780199584451.001.0001/oxfordhb-9780199584451-e-34","author":[{"family":"Roome","given":"Nigel"}],"issued":{"date-parts":[["2011",11,24]]}}}],"schema":"https://github.com/citation-style-language/schema/raw/master/csl-citation.json"} </w:instrText>
      </w:r>
      <w:r>
        <w:fldChar w:fldCharType="separate"/>
      </w:r>
      <w:r w:rsidRPr="00491492">
        <w:rPr>
          <w:rFonts w:ascii="Aptos" w:hAnsi="Aptos"/>
        </w:rPr>
        <w:t>(Roome, 2011)</w:t>
      </w:r>
      <w:r>
        <w:fldChar w:fldCharType="end"/>
      </w:r>
      <w:r>
        <w:t xml:space="preserve">. In contrast, a strong sustainability approach rejects that nature can be destroyed to create non-nature capital. The difference between weak and strong sustainability can be related to differences in worldviews, ethics, and values about the acceptable ways to use and treat nature. Research on the diverse ways that people value nature suggests that destroying nature to produce non-nature capital is not universally accepted but is instead reflective of a particular set of norms and values about business practice </w:t>
      </w:r>
      <w:r>
        <w:fldChar w:fldCharType="begin"/>
      </w:r>
      <w:r>
        <w:instrText xml:space="preserve"> ADDIN ZOTERO_ITEM CSL_CITATION {"citationID":"JWABuvO9","properties":{"formattedCitation":"(IPBES, 2022)","plainCitation":"(IPBES, 2022)","noteIndex":0},"citationItems":[{"id":24941,"uris":["http://zotero.org/users/6190607/items/V3BL98WN"],"itemData":{"id":24941,"type":"report","abstract":"The values assessment is a ‘methodological assessment regarding the diverse conceptualizations of the multiple values of nature and its benefits, including biodiversity and ecosystem services’ as set out in IPBES/6/INF/9. The overall scope of the values assessment is to assess multiple sources and traditions of knowledge regarding diverse values of nature, including the strengths and weaknesses associated with existing valuation methods and approaches to make such values visible. The assessment provides conceptual and practical tools to aid policymakers in the recognition and accounting of nature’s values in different decision-making contexts. The values assessment provides guidelines, criteria, tools and a road map to navigate the ways in which values play out in decisions, as well as the role values and valuation can have in achieving more sustainable pathways. It should be noted that the assessment does not provide quantifications (e.g., in monetary or other indicators) of the diverse values of nature across the globe as its emphasis is on methodologies. The assessment report is composed of the summary for policymakers together with the six chapters and some front and back matters, which will be added following the ninth session of the Plenary.","language":"en","license":"Creative Commons Attribution 4.0 International, Open Access","note":"DOI: 10.5281/ZENODO.6522522","publisher":"[object Object]","source":"DOI.org (Datacite)","title":"Methodological assessment of the diverse values and valuation of nature of the Intergovernmental Science-Policy Platform on Biodiversity and Ecosystem Services","URL":"https://zenodo.org/record/6522522","author":[{"literal":"IPBES"}],"contributor":[{"family":"Balvanera","given":"Patricia"},{"family":"Pascual","given":"Unai"},{"family":"Christie","given":"Michael"},{"family":"González-Jiménez","given":"David"}],"accessed":{"date-parts":[["2024",4,12]]},"issued":{"date-parts":[["2022",4,26]]}}}],"schema":"https://github.com/citation-style-language/schema/raw/master/csl-citation.json"} </w:instrText>
      </w:r>
      <w:r>
        <w:fldChar w:fldCharType="separate"/>
      </w:r>
      <w:r w:rsidRPr="00491492">
        <w:rPr>
          <w:rFonts w:ascii="Aptos" w:hAnsi="Aptos"/>
        </w:rPr>
        <w:t>(IPBES, 2022)</w:t>
      </w:r>
      <w:r>
        <w:fldChar w:fldCharType="end"/>
      </w:r>
      <w:r>
        <w:t xml:space="preserve">. Research on the underlying values toward nature within corporate practice suggest that most corporate managers hold a weak sustainability view that accepts the destruction of biodiversity in pursuit of non-nature capital </w:t>
      </w:r>
      <w:r>
        <w:fldChar w:fldCharType="begin"/>
      </w:r>
      <w:r>
        <w:instrText xml:space="preserve"> ADDIN ZOTERO_ITEM CSL_CITATION {"citationID":"QhFbqiYD","properties":{"formattedCitation":"(Demastus &amp; Landrum, 2023; Landrum &amp; Ohsowski, 2018)","plainCitation":"(Demastus &amp; Landrum, 2023; Landrum &amp; Ohsowski, 2018)","noteIndex":0},"citationItems":[{"id":23217,"uris":["http://zotero.org/users/6190607/items/UK2UUAYV"],"itemData":{"id":23217,"type":"article-journal","abstract":"While sustainability research is expansive, studies of business-internal practices and resulting sustainability outcomes are largely unexplored. This research fills this gap by assessing the sustainability schemes that organizations internally employ to guide sustainability efforts. Content analysis is applied to 20 environmentally oriented sustainability schemes, through the triangulated lenses of strong sustainability and sensemaking theories. Each scheme is quantitatively assessed for positioning within the Stages of Sustainability model and rank abundance curves are generated to compare relative sustainability strength among the schemes for potential recommendations in practice or future research. Results show that 100% of the sustainability schemes in this study align with various forms of weak sustainability, although five commendable schemes are more advanced than the others. Given this finding, it is expected that applying the sustainability schemes from our sample in research and practice will perpetuate weak, business-as-usual, sustainability while prolonging the wait for strong ecological sustainability. Novel contributions of this research include empirical evidence to support claims that sustainability schemes are aligned with weak sustainability, and the identification of the sustainability strength of sustainability schemes. Additionally, numerous calls from researchers to consider sustainability strength in research are heeded. Implications for practitioners, scheme developers, and academics relate to the development of schemes, business-internal practices, research, and teaching that aligns with ecological science-oriented, strong sustainability instead of the current approach that aligns with weak sustainability.","container-title":"Business Strategy and the Environment","DOI":"https://doi.org/10.1002/bse.3511","language":"en","source":"Zotero","title":"Organizational sustainability schemes align with weak sustainability","author":[{"family":"Demastus","given":"James"},{"family":"Landrum","given":"Nancy E"}],"issued":{"date-parts":[["2023"]]}}},{"id":23745,"uris":["http://zotero.org/users/6190607/items/GDJAAZVB"],"itemData":{"id":23745,"type":"article-journal","abstract":"Abstract\n            Companies commonly issue sustainability or corporate social responsibility (CSR) reports. This study seeks to understand worldviews of corporate sustainability, or the corporate message conveyed regarding what sustainability or CSR is and how to enact it. Content analysis of corporate sustainability reports is used to position each company report within stages of corporate sustainability. Results reveal that there are multiple coexisting worldviews of corporate sustainability, but the most dominant worldview is focused on the business case for sustainability, a position anchored in the weak sustainability paradigm. We contend that the business case and weak sustainability advanced in corporate sustainability reports and by the Global Reporting Initiative are poor representations of sustainability. Ecological embeddedness, or a locally responsive strategy that is sensitive to local ecosystems, may hold the key to improved ecological sensemaking, which in turn could lead to more mature levels of corporate sustainability worldviews that support strong sustainability and are rooted in environmental science. This must be supported by government regulation. Copyright © 2017 John Wiley &amp; Sons, Ltd and ERP Environment","container-title":"Business Strategy and the Environment","DOI":"10.1002/bse.1989","ISSN":"0964-4733, 1099-0836","issue":"1","journalAbbreviation":"Bus Strat Env","language":"en","page":"128-151","source":"DOI.org (Crossref)","title":"Identifying Worldviews on Corporate Sustainability: A Content Analysis of Corporate Sustainability Reports","title-short":"Identifying Worldviews on Corporate Sustainability","volume":"27","author":[{"family":"Landrum","given":"Nancy E."},{"family":"Ohsowski","given":"Brian"}],"issued":{"date-parts":[["2018",1]]}}}],"schema":"https://github.com/citation-style-language/schema/raw/master/csl-citation.json"} </w:instrText>
      </w:r>
      <w:r>
        <w:fldChar w:fldCharType="separate"/>
      </w:r>
      <w:r w:rsidRPr="00491492">
        <w:rPr>
          <w:rFonts w:ascii="Aptos" w:hAnsi="Aptos"/>
        </w:rPr>
        <w:t>(Demastus &amp; Landrum, 2023; Landrum &amp; Ohsowski, 2018)</w:t>
      </w:r>
      <w:r>
        <w:fldChar w:fldCharType="end"/>
      </w:r>
      <w:r>
        <w:t>.</w:t>
      </w:r>
    </w:p>
    <w:p w14:paraId="66D80F89" w14:textId="33D59D5E" w:rsidR="006C12C3" w:rsidRDefault="00491492" w:rsidP="00FB126F">
      <w:pPr>
        <w:pStyle w:val="Heading2"/>
        <w:spacing w:line="240" w:lineRule="auto"/>
      </w:pPr>
      <w:r>
        <w:t>Sustainability strategies in practice</w:t>
      </w:r>
    </w:p>
    <w:p w14:paraId="21F692D2" w14:textId="686C9E06" w:rsidR="006C12C3" w:rsidRDefault="00491492" w:rsidP="00FB126F">
      <w:pPr>
        <w:spacing w:line="240" w:lineRule="auto"/>
      </w:pPr>
      <w:r>
        <w:t xml:space="preserve">[[[This paragraph describes a company-level biodiversity strategy in the fashion industry.]]] </w:t>
      </w:r>
      <w:r w:rsidR="006C12C3">
        <w:t xml:space="preserve">Kering biodiversity strategy </w:t>
      </w:r>
      <w:hyperlink r:id="rId9" w:history="1">
        <w:r w:rsidR="006C12C3" w:rsidRPr="00DE64BE">
          <w:rPr>
            <w:rStyle w:val="Hyperlink"/>
          </w:rPr>
          <w:t>https://www.kering.com/en/sustainability/safeguarding-the-planet/biodiversity-strategy/</w:t>
        </w:r>
      </w:hyperlink>
      <w:r w:rsidR="006C12C3">
        <w:t xml:space="preserve"> </w:t>
      </w:r>
    </w:p>
    <w:p w14:paraId="4314BE41" w14:textId="66C12860" w:rsidR="00491492" w:rsidRPr="006C12C3" w:rsidRDefault="00491492" w:rsidP="00FB126F">
      <w:pPr>
        <w:spacing w:line="240" w:lineRule="auto"/>
      </w:pPr>
      <w:r>
        <w:t xml:space="preserve">[[[This paragraph describes an economy-level success story of businesses engaging on biodiversity restoration and conservation]]]. 15 years of conservation finance in the Great Bear Rainforest and Haida Gwaii 2007-2022 </w:t>
      </w:r>
      <w:r>
        <w:fldChar w:fldCharType="begin"/>
      </w:r>
      <w:r>
        <w:instrText xml:space="preserve"> ADDIN ZOTERO_ITEM CSL_CITATION {"citationID":"kCI1l9nX","properties":{"formattedCitation":"(Coast Funds, 2023)","plainCitation":"(Coast Funds, 2023)","noteIndex":0},"citationItems":[{"id":24965,"uris":["http://zotero.org/users/6190607/items/N6NDKP2B"],"itemData":{"id":24965,"type":"report","title":"Sustaining People and Place: 15 Years of Conservation Finance in the Great Bear Rainforest and Haida Gwaii 2007-2022","author":[{"literal":"Coast Funds"}],"issued":{"date-parts":[["2023"]]}}}],"schema":"https://github.com/citation-style-language/schema/raw/master/csl-citation.json"} </w:instrText>
      </w:r>
      <w:r>
        <w:fldChar w:fldCharType="separate"/>
      </w:r>
      <w:r w:rsidRPr="00491492">
        <w:rPr>
          <w:rFonts w:ascii="Aptos" w:hAnsi="Aptos"/>
        </w:rPr>
        <w:t>(Coast Funds, 2023)</w:t>
      </w:r>
      <w:r>
        <w:fldChar w:fldCharType="end"/>
      </w:r>
      <w:r>
        <w:t>.</w:t>
      </w:r>
    </w:p>
    <w:p w14:paraId="64AA4E9F" w14:textId="21B7084D" w:rsidR="00221370" w:rsidRPr="00221370" w:rsidRDefault="00A77BD1" w:rsidP="00FB126F">
      <w:pPr>
        <w:spacing w:line="240" w:lineRule="auto"/>
      </w:pPr>
      <w:r w:rsidRPr="00A77BD1">
        <w:t xml:space="preserve">[[[This paragraph describes collective action among businesses and others to conserve biodiversity in agriculture.]]] </w:t>
      </w:r>
      <w:r w:rsidR="00A31CEF">
        <w:t>“</w:t>
      </w:r>
      <w:r w:rsidR="00A31CEF" w:rsidRPr="00A31CEF">
        <w:t>One Planet Business for Biodiversity (OP2B) is an international cross-sectorial, action-oriented business coalition on biodiversity with a specific focus on agriculture</w:t>
      </w:r>
      <w:r w:rsidR="00A31CEF">
        <w:t>”</w:t>
      </w:r>
      <w:r w:rsidR="00B75216">
        <w:t xml:space="preserve"> </w:t>
      </w:r>
      <w:r w:rsidR="00B75216">
        <w:fldChar w:fldCharType="begin"/>
      </w:r>
      <w:r w:rsidR="000375EE">
        <w:instrText xml:space="preserve"> ADDIN ZOTERO_ITEM CSL_CITATION {"citationID":"ZCkdCUcd","properties":{"formattedCitation":"(WBCSD, 2024)","plainCitation":"(WBCSD, 2024)","noteIndex":0},"citationItems":[{"id":25325,"uris":["http://zotero.org/users/6190607/items/YI3SF7DG"],"itemData":{"id":25325,"type":"webpage","title":"One Planet Business for Biodiversity (OP2B) – WBCSD","URL":"https://www.wbcsd.org/actions/one-planet-business-for-biodiversity-op2b/","author":[{"literal":"WBCSD"}],"accessed":{"date-parts":[["2024",8,28]]},"issued":{"date-parts":[["2024"]]}}}],"schema":"https://github.com/citation-style-language/schema/raw/master/csl-citation.json"} </w:instrText>
      </w:r>
      <w:r w:rsidR="00B75216">
        <w:fldChar w:fldCharType="separate"/>
      </w:r>
      <w:r w:rsidR="00B75216" w:rsidRPr="00A77BD1">
        <w:rPr>
          <w:rFonts w:ascii="Aptos" w:hAnsi="Aptos"/>
        </w:rPr>
        <w:t>(WBCSD, 2024)</w:t>
      </w:r>
      <w:r w:rsidR="00B75216">
        <w:fldChar w:fldCharType="end"/>
      </w:r>
      <w:r w:rsidR="00B75216">
        <w:t>.</w:t>
      </w:r>
    </w:p>
    <w:p w14:paraId="4A8ACBB0" w14:textId="77777777" w:rsidR="006C12C3" w:rsidRDefault="006C12C3" w:rsidP="00FB126F">
      <w:pPr>
        <w:pStyle w:val="Heading2"/>
        <w:spacing w:after="240" w:line="240" w:lineRule="auto"/>
      </w:pPr>
      <w:r>
        <w:t>Biodiversity finance</w:t>
      </w:r>
    </w:p>
    <w:p w14:paraId="5CF60D09" w14:textId="4D3C76D2" w:rsidR="006C12C3" w:rsidRPr="00B6055C" w:rsidRDefault="00A77BD1" w:rsidP="00FB126F">
      <w:pPr>
        <w:spacing w:line="240" w:lineRule="auto"/>
      </w:pPr>
      <w:r>
        <w:t xml:space="preserve">[[[This section describes emerging biodiversity finance approaches </w:t>
      </w:r>
      <w:r>
        <w:fldChar w:fldCharType="begin"/>
      </w:r>
      <w:r>
        <w:instrText xml:space="preserve"> ADDIN ZOTERO_ITEM CSL_CITATION {"citationID":"jAuFQSD1","properties":{"formattedCitation":"(Benetto et al., 2023; Flammer et al., 2023)","plainCitation":"(Benetto et al., 2023; Flammer et al., 2023)","noteIndex":0},"citationItems":[{"id":22742,"uris":["http://zotero.org/users/6190607/items/R76JLTFM"],"itemData":{"id":22742,"type":"article-journal","container-title":"Journal of Industrial Ecology","title":"Biodiversity Finance: Measuring and Managing Biodiversity in Corporations and Financial Markets","URL":"https://jie.yale.edu/biodiversity-finance-measuring-and-managing-biodiversity-corporations-and-financial-markets","author":[{"family":"Benetto","given":"Enrico"},{"family":"Busch","given":"Timo"},{"family":"Hickey","given":"Valerie"},{"family":"Verones","given":"Francesca"}],"issued":{"date-parts":[["2023"]]}}},{"id":22336,"uris":["http://zotero.org/users/6190607/items/DVZ63NF6"],"itemData":{"id":22336,"type":"article","abstract":"The use of private capital to finance biodiversity conservation and restoration is a new practice in sustainable finance. This study sheds light on this new practice. First, we provide a conceptual framework that lays out how biodiversity can be financed by i) pure private capital and ii) blended financing structures. In the latter, private capital is blended with public or philanthropic capital, whose aim is to de-risk private capital investments. The main element underlying both types of financing is the “monetization” of biodiversity, that is, the extent to which investments in biodiversity can generate a financial return for private investors. Second, we provide empirical evidence using deal-level data from a leading biodiversity finance institution. We find that projects with higher expected returns tend to be financed by pure private capital. Their s</w:instrText>
      </w:r>
      <w:r w:rsidRPr="00A77BD1">
        <w:instrText xml:space="preserve">cale is smaller, however, and so is their expected biodiversity impact. For larger-scale projects with a more ambitious biodiversity impact, blended finance is the more prevalent form of financing. While these projects have lower expected returns, their risk is also lower. This suggests that the blending—and the corresponding de-risking of private capital—is an important tool for improving the risk-return tradeoff of these projects, thereby increasing their appeal to private investors. Finally, we examine a set of projects that did not make it to the portfolio stage. This analysis suggests that, in order to be financed by private capital, biodiversity projects need to meet a certain threshold in terms of both their financial return and biodiversity impact. Accordingly, private capital is unlikely to substitute for the implementation of effective public policies in addressing the biodiversity crisis.","DOI":"10.2139/ssrn.4379451","event-place":"Rochester, NY","genre":"SSRN Scholarly Paper","language":"en","number":"4379451","publisher-place":"Rochester, NY","source":"Social Science Research Network","title":"Biodiversity Finance","URL":"https://papers.ssrn.com/abstract=4379451","author":[{"family":"Flammer","given":"Caroline"},{"family":"Giroux","given":"Thomas"},{"family":"Heal","given":"Geoffrey M."}],"accessed":{"date-parts":[["2023",4,17]]},"issued":{"date-parts":[["2023",3,6]]}}}],"schema":"https://github.com/citation-style-language/schema/raw/master/csl-citation.json"} </w:instrText>
      </w:r>
      <w:r>
        <w:fldChar w:fldCharType="separate"/>
      </w:r>
      <w:r w:rsidRPr="00A77BD1">
        <w:rPr>
          <w:rFonts w:ascii="Aptos" w:hAnsi="Aptos"/>
        </w:rPr>
        <w:t>(Benetto et al., 2023; Flammer et al., 2023)</w:t>
      </w:r>
      <w:r>
        <w:fldChar w:fldCharType="end"/>
      </w:r>
      <w:r w:rsidRPr="00A77BD1">
        <w:t xml:space="preserve">.]]] </w:t>
      </w:r>
      <w:r>
        <w:t xml:space="preserve"> </w:t>
      </w:r>
      <w:r w:rsidR="006C12C3">
        <w:t xml:space="preserve">Biodiversity bonds </w:t>
      </w:r>
      <w:hyperlink r:id="rId10" w:history="1">
        <w:r w:rsidR="006C12C3" w:rsidRPr="00CD6389">
          <w:rPr>
            <w:rStyle w:val="Hyperlink"/>
          </w:rPr>
          <w:t>https://am.pictet/en/belgium/global-articles/2024/monthly-markets-views/fixed-income/biodiversity-bonds</w:t>
        </w:r>
      </w:hyperlink>
      <w:r>
        <w:t>.</w:t>
      </w:r>
    </w:p>
    <w:p w14:paraId="32C7719E" w14:textId="65C09A26" w:rsidR="004C1257" w:rsidRDefault="00AE5832" w:rsidP="00FB126F">
      <w:pPr>
        <w:pStyle w:val="Heading1"/>
        <w:spacing w:line="240" w:lineRule="auto"/>
      </w:pPr>
      <w:r>
        <w:lastRenderedPageBreak/>
        <w:t>Future research and practice on business and biodiversity</w:t>
      </w:r>
    </w:p>
    <w:p w14:paraId="12D850C6" w14:textId="0F66A8B6" w:rsidR="00AE5832" w:rsidRPr="00AE5832" w:rsidRDefault="00207E08" w:rsidP="00FB126F">
      <w:pPr>
        <w:spacing w:line="240" w:lineRule="auto"/>
      </w:pPr>
      <w:r>
        <w:t xml:space="preserve">[[[This section explores future research needs on business and biodiversity </w:t>
      </w:r>
      <w:r>
        <w:fldChar w:fldCharType="begin"/>
      </w:r>
      <w:r>
        <w:instrText xml:space="preserve"> ADDIN ZOTERO_ITEM CSL_CITATION {"citationID":"5JGg1f0r","properties":{"formattedCitation":"(White et al., 2024)","plainCitation":"(White et al., 2024)","noteIndex":0},"citationItems":[{"id":25291,"uris":["http://zotero.org/users/6190607/items/KVWXJQI6"],"itemData":{"id":25291,"type":"article-journal","abstract":"Biodiversity is rising rapidly on the global agenda, prompting businesses to adopt the ‘‘nature-positive’’ framing, expressing a commitment to combat biodiversity loss and contribute to global nature recovery goals. However, realizing these ambitions requires transformative changes in business operations, which will be challenging given the uncertainties surrounding possible strategies and pathways. A research-driven approach for business action on biodiversity is vital to prevent unintended environmental and social consequences, but there is currently no coordinated research effort on this topic. Here, we present our vision of a conceptual framework for nature positive extending beyond individual business actions, encompassing processes that inﬂuence business involvement, a spectrum of sectoral strategies, and the need for impact measurement at various scales. We utilize this framework to propose high-priority research questions where we believe collaboration between researchers, consultants, and sustainability practitioners is needed to guide effective, feasible, and equitable action to protect and restore nature.","container-title":"One Earth","DOI":"https://doi.org/10.1016/j.oneear.2024.07.003","issue":"8","language":"en","page":"1373-1386","source":"Zotero","title":"The \"Nature-Positive\" Journey for Business: A Conceptual Research Agenda to Guide Contributions to Societal Biodiversity Goals","volume":"7","author":[{"family":"White","given":"Thomas B"},{"family":"Bromwich","given":"Talitha"},{"family":"Bang","given":"Ashley"},{"family":"Bennun","given":"Leon"},{"family":"Bull","given":"Joseph"},{"family":"Clark","given":"Michael"},{"family":"Milner-Gulland","given":"E J"},{"family":"Prescott","given":"Graham W"},{"family":"Starkey","given":"Malcolm"}],"issued":{"date-parts":[["2024"]]}}}],"schema":"https://github.com/citation-style-language/schema/raw/master/csl-citation.json"} </w:instrText>
      </w:r>
      <w:r>
        <w:fldChar w:fldCharType="separate"/>
      </w:r>
      <w:r w:rsidRPr="00207E08">
        <w:rPr>
          <w:rFonts w:ascii="Aptos" w:hAnsi="Aptos"/>
        </w:rPr>
        <w:t>(White et al., 2024)</w:t>
      </w:r>
      <w:r>
        <w:fldChar w:fldCharType="end"/>
      </w:r>
      <w:r>
        <w:t xml:space="preserve">, with a focus on biodiversity </w:t>
      </w:r>
      <w:r w:rsidR="001970CB">
        <w:t>measurement</w:t>
      </w:r>
      <w:r>
        <w:t xml:space="preserve"> and on linking companies to biodiversity outcomes. This section also discusses the difference between choice of outcome unit of analysis between ecosystems </w:t>
      </w:r>
      <w:r>
        <w:fldChar w:fldCharType="begin"/>
      </w:r>
      <w:r>
        <w:instrText xml:space="preserve"> ADDIN ZOTERO_ITEM CSL_CITATION {"citationID":"2Kyq3Jyv","properties":{"formattedCitation":"(WCMC, 2023)","plainCitation":"(WCMC, 2023)","noteIndex":0},"citationItems":[{"id":24824,"uris":["http://zotero.org/users/6190607/items/9HJZABRR"],"itemData":{"id":24824,"type":"webpage","abstract":"UNEP-WCMC Nature Economy Programme Officer Dr Jacob Bedford highlights the value of private sector organisations taking a holistic interest in ecosystem health, and the latest tools to guide action.    Despite the private sector’s role across a range of drivers of nature loss – from land use change to contributing to soil and water pollution…","container-title":"UNEP-WCMC","language":"en","title":"Towards ecosystem-level thinking by the private sector","URL":"http://production-wordpress.unep-wcmc.org/towards-ecosystem-level-thinking-by-the-private-sector/","author":[{"family":"WCMC","given":""}],"accessed":{"date-parts":[["2024",3,25]]},"issued":{"date-parts":[["2023",11]]}}}],"schema":"https://github.com/citation-style-language/schema/raw/master/csl-citation.json"} </w:instrText>
      </w:r>
      <w:r>
        <w:fldChar w:fldCharType="separate"/>
      </w:r>
      <w:r w:rsidRPr="00207E08">
        <w:rPr>
          <w:rFonts w:ascii="Aptos" w:hAnsi="Aptos"/>
        </w:rPr>
        <w:t>(WCMC, 2023)</w:t>
      </w:r>
      <w:r>
        <w:fldChar w:fldCharType="end"/>
      </w:r>
      <w:r>
        <w:t>, species, companies, and economies, which deals with the question of the most appropriate way to assess biodiversity in the context of business. Finally, this section will cover pressing sustainability questions in the world of practice, including emerging regulations, changes in the social license to operate regarding business impact on nature, and changing consumption preferences related to conceptions of nature and business impacts on nature.]]]</w:t>
      </w:r>
    </w:p>
    <w:p w14:paraId="4B9FBF53" w14:textId="77777777" w:rsidR="004C1257" w:rsidRDefault="004C1257" w:rsidP="00FB126F">
      <w:pPr>
        <w:pStyle w:val="Heading1"/>
        <w:spacing w:line="240" w:lineRule="auto"/>
        <w:sectPr w:rsidR="004C1257">
          <w:pgSz w:w="12240" w:h="15840"/>
          <w:pgMar w:top="1440" w:right="1440" w:bottom="1440" w:left="1440" w:header="720" w:footer="720" w:gutter="0"/>
          <w:cols w:space="720"/>
          <w:docGrid w:linePitch="360"/>
        </w:sectPr>
      </w:pPr>
    </w:p>
    <w:p w14:paraId="0E620B70" w14:textId="0185197C" w:rsidR="000813CC" w:rsidRDefault="000813CC" w:rsidP="00FB126F">
      <w:pPr>
        <w:pStyle w:val="Heading1"/>
        <w:spacing w:line="240" w:lineRule="auto"/>
      </w:pPr>
      <w:r>
        <w:lastRenderedPageBreak/>
        <w:t>References</w:t>
      </w:r>
    </w:p>
    <w:p w14:paraId="5E220A88" w14:textId="77777777" w:rsidR="00207E08" w:rsidRPr="00207E08" w:rsidRDefault="000813CC" w:rsidP="00FB126F">
      <w:pPr>
        <w:pStyle w:val="Bibliography"/>
        <w:spacing w:line="240" w:lineRule="auto"/>
        <w:rPr>
          <w:rFonts w:ascii="Aptos" w:hAnsi="Aptos"/>
        </w:rPr>
      </w:pPr>
      <w:r>
        <w:fldChar w:fldCharType="begin"/>
      </w:r>
      <w:r w:rsidR="003357A0">
        <w:instrText xml:space="preserve"> ADDIN ZOTERO_BIBL {"uncited":[],"omitted":[],"custom":[]} CSL_BIBLIOGRAPHY </w:instrText>
      </w:r>
      <w:r>
        <w:fldChar w:fldCharType="separate"/>
      </w:r>
      <w:r w:rsidR="00207E08" w:rsidRPr="00207E08">
        <w:rPr>
          <w:rFonts w:ascii="Aptos" w:hAnsi="Aptos"/>
        </w:rPr>
        <w:t xml:space="preserve">Alberts, E. C. (2022, April 11). </w:t>
      </w:r>
      <w:r w:rsidR="00207E08" w:rsidRPr="00207E08">
        <w:rPr>
          <w:rFonts w:ascii="Aptos" w:hAnsi="Aptos"/>
          <w:i/>
          <w:iCs/>
        </w:rPr>
        <w:t>Global biodiversity is in crisis, but how bad is it? It’s complicated</w:t>
      </w:r>
      <w:r w:rsidR="00207E08" w:rsidRPr="00207E08">
        <w:rPr>
          <w:rFonts w:ascii="Aptos" w:hAnsi="Aptos"/>
        </w:rPr>
        <w:t>. Mongabay Environmental News. https://news.mongabay.com/2022/04/global-biodiversity-is-in-crisis-but-how-bad-is-it-its-complicated/</w:t>
      </w:r>
    </w:p>
    <w:p w14:paraId="5AFAF55F" w14:textId="77777777" w:rsidR="00207E08" w:rsidRPr="00207E08" w:rsidRDefault="00207E08" w:rsidP="00FB126F">
      <w:pPr>
        <w:pStyle w:val="Bibliography"/>
        <w:spacing w:line="240" w:lineRule="auto"/>
        <w:rPr>
          <w:rFonts w:ascii="Aptos" w:hAnsi="Aptos"/>
        </w:rPr>
      </w:pPr>
      <w:r w:rsidRPr="00207E08">
        <w:rPr>
          <w:rFonts w:ascii="Aptos" w:hAnsi="Aptos"/>
        </w:rPr>
        <w:t xml:space="preserve">Benetto, E., Busch, T., Hickey, V., &amp; Verones, F. (2023). Biodiversity Finance: Measuring and Managing Biodiversity in Corporations and Financial Markets. </w:t>
      </w:r>
      <w:r w:rsidRPr="00207E08">
        <w:rPr>
          <w:rFonts w:ascii="Aptos" w:hAnsi="Aptos"/>
          <w:i/>
          <w:iCs/>
        </w:rPr>
        <w:t>Journal of Industrial Ecology</w:t>
      </w:r>
      <w:r w:rsidRPr="00207E08">
        <w:rPr>
          <w:rFonts w:ascii="Aptos" w:hAnsi="Aptos"/>
        </w:rPr>
        <w:t>. https://jie.yale.edu/biodiversity-finance-measuring-and-managing-biodiversity-corporations-and-financial-markets</w:t>
      </w:r>
    </w:p>
    <w:p w14:paraId="68A421EA" w14:textId="77777777" w:rsidR="00207E08" w:rsidRPr="00207E08" w:rsidRDefault="00207E08" w:rsidP="00FB126F">
      <w:pPr>
        <w:pStyle w:val="Bibliography"/>
        <w:spacing w:line="240" w:lineRule="auto"/>
        <w:rPr>
          <w:rFonts w:ascii="Aptos" w:hAnsi="Aptos"/>
        </w:rPr>
      </w:pPr>
      <w:r w:rsidRPr="00207E08">
        <w:rPr>
          <w:rFonts w:ascii="Aptos" w:hAnsi="Aptos"/>
        </w:rPr>
        <w:t xml:space="preserve">Berrisford, K. (2021, December 21). </w:t>
      </w:r>
      <w:r w:rsidRPr="00207E08">
        <w:rPr>
          <w:rFonts w:ascii="Aptos" w:hAnsi="Aptos"/>
          <w:i/>
          <w:iCs/>
        </w:rPr>
        <w:t>A Simple and Visual Definition of Biodiversity</w:t>
      </w:r>
      <w:r w:rsidRPr="00207E08">
        <w:rPr>
          <w:rFonts w:ascii="Aptos" w:hAnsi="Aptos"/>
        </w:rPr>
        <w:t>. Network for Business Sustainability. https://www.nbs.net/articles/a-simple-and-visual-definition-of-biodiversity</w:t>
      </w:r>
    </w:p>
    <w:p w14:paraId="7BB5F721" w14:textId="77777777" w:rsidR="00207E08" w:rsidRPr="00207E08" w:rsidRDefault="00207E08" w:rsidP="00FB126F">
      <w:pPr>
        <w:pStyle w:val="Bibliography"/>
        <w:spacing w:line="240" w:lineRule="auto"/>
        <w:rPr>
          <w:rFonts w:ascii="Aptos" w:hAnsi="Aptos"/>
        </w:rPr>
      </w:pPr>
      <w:r w:rsidRPr="00207E08">
        <w:rPr>
          <w:rFonts w:ascii="Aptos" w:hAnsi="Aptos"/>
        </w:rPr>
        <w:t xml:space="preserve">CBD. (2022, December 19). </w:t>
      </w:r>
      <w:r w:rsidRPr="00207E08">
        <w:rPr>
          <w:rFonts w:ascii="Aptos" w:hAnsi="Aptos"/>
          <w:i/>
          <w:iCs/>
        </w:rPr>
        <w:t>15/4.</w:t>
      </w:r>
      <w:r w:rsidRPr="00207E08">
        <w:rPr>
          <w:rFonts w:ascii="Aptos" w:hAnsi="Aptos"/>
          <w:i/>
          <w:iCs/>
        </w:rPr>
        <w:tab/>
        <w:t>Kunming-Montreal Global Biodiversity Framework</w:t>
      </w:r>
      <w:r w:rsidRPr="00207E08">
        <w:rPr>
          <w:rFonts w:ascii="Aptos" w:hAnsi="Aptos"/>
        </w:rPr>
        <w:t>. https://www.cbd.int/doc/decisions/cop-15/cop-15-dec-04-en.pdf</w:t>
      </w:r>
    </w:p>
    <w:p w14:paraId="0ED6A720" w14:textId="77777777" w:rsidR="00207E08" w:rsidRPr="00207E08" w:rsidRDefault="00207E08" w:rsidP="00FB126F">
      <w:pPr>
        <w:pStyle w:val="Bibliography"/>
        <w:spacing w:line="240" w:lineRule="auto"/>
        <w:rPr>
          <w:rFonts w:ascii="Aptos" w:hAnsi="Aptos"/>
        </w:rPr>
      </w:pPr>
      <w:r w:rsidRPr="00207E08">
        <w:rPr>
          <w:rFonts w:ascii="Aptos" w:hAnsi="Aptos"/>
        </w:rPr>
        <w:t xml:space="preserve">Coast Funds. (2023). </w:t>
      </w:r>
      <w:r w:rsidRPr="00207E08">
        <w:rPr>
          <w:rFonts w:ascii="Aptos" w:hAnsi="Aptos"/>
          <w:i/>
          <w:iCs/>
        </w:rPr>
        <w:t>Sustaining People and Place: 15 Years of Conservation Finance in the Great Bear Rainforest and Haida Gwaii 2007-2022</w:t>
      </w:r>
      <w:r w:rsidRPr="00207E08">
        <w:rPr>
          <w:rFonts w:ascii="Aptos" w:hAnsi="Aptos"/>
        </w:rPr>
        <w:t>.</w:t>
      </w:r>
    </w:p>
    <w:p w14:paraId="5BD62D19" w14:textId="77777777" w:rsidR="00207E08" w:rsidRPr="00207E08" w:rsidRDefault="00207E08" w:rsidP="00FB126F">
      <w:pPr>
        <w:pStyle w:val="Bibliography"/>
        <w:spacing w:line="240" w:lineRule="auto"/>
        <w:rPr>
          <w:rFonts w:ascii="Aptos" w:hAnsi="Aptos"/>
        </w:rPr>
      </w:pPr>
      <w:r w:rsidRPr="00207E08">
        <w:rPr>
          <w:rFonts w:ascii="Aptos" w:hAnsi="Aptos"/>
        </w:rPr>
        <w:t xml:space="preserve">Daly, H. (1973). </w:t>
      </w:r>
      <w:r w:rsidRPr="00207E08">
        <w:rPr>
          <w:rFonts w:ascii="Aptos" w:hAnsi="Aptos"/>
          <w:i/>
          <w:iCs/>
        </w:rPr>
        <w:t>Toward a steady-state economy</w:t>
      </w:r>
      <w:r w:rsidRPr="00207E08">
        <w:rPr>
          <w:rFonts w:ascii="Aptos" w:hAnsi="Aptos"/>
        </w:rPr>
        <w:t>. Freeman.</w:t>
      </w:r>
    </w:p>
    <w:p w14:paraId="428CF3F2" w14:textId="77777777" w:rsidR="00207E08" w:rsidRPr="00207E08" w:rsidRDefault="00207E08" w:rsidP="00FB126F">
      <w:pPr>
        <w:pStyle w:val="Bibliography"/>
        <w:spacing w:line="240" w:lineRule="auto"/>
        <w:rPr>
          <w:rFonts w:ascii="Aptos" w:hAnsi="Aptos"/>
        </w:rPr>
      </w:pPr>
      <w:r w:rsidRPr="00207E08">
        <w:rPr>
          <w:rFonts w:ascii="Aptos" w:hAnsi="Aptos"/>
        </w:rPr>
        <w:t xml:space="preserve">Daly, H. (1991). </w:t>
      </w:r>
      <w:r w:rsidRPr="00207E08">
        <w:rPr>
          <w:rFonts w:ascii="Aptos" w:hAnsi="Aptos"/>
          <w:i/>
          <w:iCs/>
        </w:rPr>
        <w:t>Steady-State Economics</w:t>
      </w:r>
      <w:r w:rsidRPr="00207E08">
        <w:rPr>
          <w:rFonts w:ascii="Aptos" w:hAnsi="Aptos"/>
        </w:rPr>
        <w:t xml:space="preserve"> (Second). Island Press.</w:t>
      </w:r>
    </w:p>
    <w:p w14:paraId="347758EA" w14:textId="77777777" w:rsidR="00207E08" w:rsidRPr="00207E08" w:rsidRDefault="00207E08" w:rsidP="00FB126F">
      <w:pPr>
        <w:pStyle w:val="Bibliography"/>
        <w:spacing w:line="240" w:lineRule="auto"/>
        <w:rPr>
          <w:rFonts w:ascii="Aptos" w:hAnsi="Aptos"/>
        </w:rPr>
      </w:pPr>
      <w:r w:rsidRPr="00207E08">
        <w:rPr>
          <w:rFonts w:ascii="Aptos" w:hAnsi="Aptos"/>
        </w:rPr>
        <w:t xml:space="preserve">Demastus, J., &amp; Landrum, N. E. (2023). Organizational sustainability schemes align with weak sustainability. </w:t>
      </w:r>
      <w:r w:rsidRPr="00207E08">
        <w:rPr>
          <w:rFonts w:ascii="Aptos" w:hAnsi="Aptos"/>
          <w:i/>
          <w:iCs/>
        </w:rPr>
        <w:t>Business Strategy and the Environment</w:t>
      </w:r>
      <w:r w:rsidRPr="00207E08">
        <w:rPr>
          <w:rFonts w:ascii="Aptos" w:hAnsi="Aptos"/>
        </w:rPr>
        <w:t>. https://doi.org/10.1002/bse.3511</w:t>
      </w:r>
    </w:p>
    <w:p w14:paraId="619AE638" w14:textId="77777777" w:rsidR="00207E08" w:rsidRPr="00207E08" w:rsidRDefault="00207E08" w:rsidP="00FB126F">
      <w:pPr>
        <w:pStyle w:val="Bibliography"/>
        <w:spacing w:line="240" w:lineRule="auto"/>
        <w:rPr>
          <w:rFonts w:ascii="Aptos" w:hAnsi="Aptos"/>
        </w:rPr>
      </w:pPr>
      <w:r w:rsidRPr="00207E08">
        <w:rPr>
          <w:rFonts w:ascii="Aptos" w:hAnsi="Aptos"/>
        </w:rPr>
        <w:t xml:space="preserve">Ed Ballard. (2022, March 15). Quantifying Companies’ Impact on Forests, Oceans Is a Challenge—WSJ. </w:t>
      </w:r>
      <w:r w:rsidRPr="00207E08">
        <w:rPr>
          <w:rFonts w:ascii="Aptos" w:hAnsi="Aptos"/>
          <w:i/>
          <w:iCs/>
        </w:rPr>
        <w:t>Wall Street Journal</w:t>
      </w:r>
      <w:r w:rsidRPr="00207E08">
        <w:rPr>
          <w:rFonts w:ascii="Aptos" w:hAnsi="Aptos"/>
        </w:rPr>
        <w:t>. https://www.wsj.com/articles/quantifying-companies-impact-on-forests-oceans-is-a-challenge-11647349201</w:t>
      </w:r>
    </w:p>
    <w:p w14:paraId="0E7ECAB0" w14:textId="77777777" w:rsidR="00207E08" w:rsidRPr="00207E08" w:rsidRDefault="00207E08" w:rsidP="00FB126F">
      <w:pPr>
        <w:pStyle w:val="Bibliography"/>
        <w:spacing w:line="240" w:lineRule="auto"/>
        <w:rPr>
          <w:rFonts w:ascii="Aptos" w:hAnsi="Aptos"/>
        </w:rPr>
      </w:pPr>
      <w:r w:rsidRPr="00207E08">
        <w:rPr>
          <w:rFonts w:ascii="Aptos" w:hAnsi="Aptos"/>
        </w:rPr>
        <w:t xml:space="preserve">Evison, W., &amp; Knight, C. (2010). </w:t>
      </w:r>
      <w:r w:rsidRPr="00207E08">
        <w:rPr>
          <w:rFonts w:ascii="Aptos" w:hAnsi="Aptos"/>
          <w:i/>
          <w:iCs/>
        </w:rPr>
        <w:t>Biodiversity and business risk</w:t>
      </w:r>
      <w:r w:rsidRPr="00207E08">
        <w:rPr>
          <w:rFonts w:ascii="Aptos" w:hAnsi="Aptos"/>
        </w:rPr>
        <w:t>. PricewaterhouseCoopers and the World Economic Forum.</w:t>
      </w:r>
    </w:p>
    <w:p w14:paraId="31327B55" w14:textId="77777777" w:rsidR="00207E08" w:rsidRPr="00207E08" w:rsidRDefault="00207E08" w:rsidP="00FB126F">
      <w:pPr>
        <w:pStyle w:val="Bibliography"/>
        <w:spacing w:line="240" w:lineRule="auto"/>
        <w:rPr>
          <w:rFonts w:ascii="Aptos" w:hAnsi="Aptos"/>
        </w:rPr>
      </w:pPr>
      <w:r w:rsidRPr="00207E08">
        <w:rPr>
          <w:rFonts w:ascii="Aptos" w:hAnsi="Aptos"/>
        </w:rPr>
        <w:t xml:space="preserve">Flammer, C., Giroux, T., &amp; Heal, G. M. (2023). </w:t>
      </w:r>
      <w:r w:rsidRPr="00207E08">
        <w:rPr>
          <w:rFonts w:ascii="Aptos" w:hAnsi="Aptos"/>
          <w:i/>
          <w:iCs/>
        </w:rPr>
        <w:t>Biodiversity Finance</w:t>
      </w:r>
      <w:r w:rsidRPr="00207E08">
        <w:rPr>
          <w:rFonts w:ascii="Aptos" w:hAnsi="Aptos"/>
        </w:rPr>
        <w:t xml:space="preserve"> (SSRN Scholarly Paper 4379451). https://doi.org/10.2139/ssrn.4379451</w:t>
      </w:r>
    </w:p>
    <w:p w14:paraId="78B24AF6" w14:textId="77777777" w:rsidR="00207E08" w:rsidRPr="00207E08" w:rsidRDefault="00207E08" w:rsidP="00FB126F">
      <w:pPr>
        <w:pStyle w:val="Bibliography"/>
        <w:spacing w:line="240" w:lineRule="auto"/>
        <w:rPr>
          <w:rFonts w:ascii="Aptos" w:hAnsi="Aptos"/>
        </w:rPr>
      </w:pPr>
      <w:r w:rsidRPr="00207E08">
        <w:rPr>
          <w:rFonts w:ascii="Aptos" w:hAnsi="Aptos"/>
        </w:rPr>
        <w:t xml:space="preserve">Galusky, W. J. (2000). The Promise of Conservation Biology: The Professional and Political Challenges of an Explicitly Normative Science. </w:t>
      </w:r>
      <w:r w:rsidRPr="00207E08">
        <w:rPr>
          <w:rFonts w:ascii="Aptos" w:hAnsi="Aptos"/>
          <w:i/>
          <w:iCs/>
        </w:rPr>
        <w:t>Organization &amp; Environment</w:t>
      </w:r>
      <w:r w:rsidRPr="00207E08">
        <w:rPr>
          <w:rFonts w:ascii="Aptos" w:hAnsi="Aptos"/>
        </w:rPr>
        <w:t xml:space="preserve">, </w:t>
      </w:r>
      <w:r w:rsidRPr="00207E08">
        <w:rPr>
          <w:rFonts w:ascii="Aptos" w:hAnsi="Aptos"/>
          <w:i/>
          <w:iCs/>
        </w:rPr>
        <w:t>13</w:t>
      </w:r>
      <w:r w:rsidRPr="00207E08">
        <w:rPr>
          <w:rFonts w:ascii="Aptos" w:hAnsi="Aptos"/>
        </w:rPr>
        <w:t>(2), 226–232. https://doi.org/10.1177/1086026600132008</w:t>
      </w:r>
    </w:p>
    <w:p w14:paraId="6AF2AC76" w14:textId="77777777" w:rsidR="00207E08" w:rsidRPr="00207E08" w:rsidRDefault="00207E08" w:rsidP="00FB126F">
      <w:pPr>
        <w:pStyle w:val="Bibliography"/>
        <w:spacing w:line="240" w:lineRule="auto"/>
        <w:rPr>
          <w:rFonts w:ascii="Aptos" w:hAnsi="Aptos"/>
        </w:rPr>
      </w:pPr>
      <w:r w:rsidRPr="00207E08">
        <w:rPr>
          <w:rFonts w:ascii="Aptos" w:hAnsi="Aptos"/>
        </w:rPr>
        <w:t xml:space="preserve">Gann, G. D., McDonald, T., Walder, B., Aronson, J., Nelson, C. R., Jonson, J., Hallett, J. G., Eisenberg, C., Guariguata, M. R., Liu, J., Hua, F., Echeverría, C., Gonzales, E., Shaw, </w:t>
      </w:r>
      <w:r w:rsidRPr="00207E08">
        <w:rPr>
          <w:rFonts w:ascii="Aptos" w:hAnsi="Aptos"/>
        </w:rPr>
        <w:lastRenderedPageBreak/>
        <w:t xml:space="preserve">N., Decleer, K., &amp; Dixon, K. W. (2019). International principles and standards for the practice of ecological restoration. Second edition. </w:t>
      </w:r>
      <w:r w:rsidRPr="00207E08">
        <w:rPr>
          <w:rFonts w:ascii="Aptos" w:hAnsi="Aptos"/>
          <w:i/>
          <w:iCs/>
        </w:rPr>
        <w:t>Restoration Ecology</w:t>
      </w:r>
      <w:r w:rsidRPr="00207E08">
        <w:rPr>
          <w:rFonts w:ascii="Aptos" w:hAnsi="Aptos"/>
        </w:rPr>
        <w:t xml:space="preserve">, </w:t>
      </w:r>
      <w:r w:rsidRPr="00207E08">
        <w:rPr>
          <w:rFonts w:ascii="Aptos" w:hAnsi="Aptos"/>
          <w:i/>
          <w:iCs/>
        </w:rPr>
        <w:t>27</w:t>
      </w:r>
      <w:r w:rsidRPr="00207E08">
        <w:rPr>
          <w:rFonts w:ascii="Aptos" w:hAnsi="Aptos"/>
        </w:rPr>
        <w:t>(S1). https://doi.org/10.1111/rec.13035</w:t>
      </w:r>
    </w:p>
    <w:p w14:paraId="7ACF16B0" w14:textId="77777777" w:rsidR="00207E08" w:rsidRPr="00207E08" w:rsidRDefault="00207E08" w:rsidP="00FB126F">
      <w:pPr>
        <w:pStyle w:val="Bibliography"/>
        <w:spacing w:line="240" w:lineRule="auto"/>
        <w:rPr>
          <w:rFonts w:ascii="Aptos" w:hAnsi="Aptos"/>
        </w:rPr>
      </w:pPr>
      <w:r w:rsidRPr="00207E08">
        <w:rPr>
          <w:rFonts w:ascii="Aptos" w:hAnsi="Aptos"/>
        </w:rPr>
        <w:t xml:space="preserve">Hanson, C., Ranganathan, J., Iceland, C., &amp; Finisdore, J. (2012). </w:t>
      </w:r>
      <w:r w:rsidRPr="00207E08">
        <w:rPr>
          <w:rFonts w:ascii="Aptos" w:hAnsi="Aptos"/>
          <w:i/>
          <w:iCs/>
        </w:rPr>
        <w:t>The corporate ecosystem services review: Guidelines for identifying business risks and opportunities arising from ecosystem change. Version 2.0</w:t>
      </w:r>
      <w:r w:rsidRPr="00207E08">
        <w:rPr>
          <w:rFonts w:ascii="Aptos" w:hAnsi="Aptos"/>
        </w:rPr>
        <w:t xml:space="preserve"> (p. 48). World Resources Institute. https://www.wri.org/research/corporate-ecosystem-services-review</w:t>
      </w:r>
    </w:p>
    <w:p w14:paraId="75A64676" w14:textId="77777777" w:rsidR="00207E08" w:rsidRPr="00207E08" w:rsidRDefault="00207E08" w:rsidP="00FB126F">
      <w:pPr>
        <w:pStyle w:val="Bibliography"/>
        <w:spacing w:line="240" w:lineRule="auto"/>
        <w:rPr>
          <w:rFonts w:ascii="Aptos" w:hAnsi="Aptos"/>
        </w:rPr>
      </w:pPr>
      <w:r w:rsidRPr="00207E08">
        <w:rPr>
          <w:rFonts w:ascii="Aptos" w:hAnsi="Aptos"/>
        </w:rPr>
        <w:t xml:space="preserve">Holger, D. (2023, January 18). Coming Soon to Carbon-Credit Markets: New Principles Aiming to Enhance Quality. </w:t>
      </w:r>
      <w:r w:rsidRPr="00207E08">
        <w:rPr>
          <w:rFonts w:ascii="Aptos" w:hAnsi="Aptos"/>
          <w:i/>
          <w:iCs/>
        </w:rPr>
        <w:t>Wall Street Journal</w:t>
      </w:r>
      <w:r w:rsidRPr="00207E08">
        <w:rPr>
          <w:rFonts w:ascii="Aptos" w:hAnsi="Aptos"/>
        </w:rPr>
        <w:t>. https://www.wsj.com/articles/carbon-credit-standards-sustainable-11674078579</w:t>
      </w:r>
    </w:p>
    <w:p w14:paraId="06EA05B2" w14:textId="77777777" w:rsidR="00207E08" w:rsidRPr="00207E08" w:rsidRDefault="00207E08" w:rsidP="00FB126F">
      <w:pPr>
        <w:pStyle w:val="Bibliography"/>
        <w:spacing w:line="240" w:lineRule="auto"/>
        <w:rPr>
          <w:rFonts w:ascii="Aptos" w:hAnsi="Aptos"/>
        </w:rPr>
      </w:pPr>
      <w:r w:rsidRPr="00207E08">
        <w:rPr>
          <w:rFonts w:ascii="Aptos" w:hAnsi="Aptos"/>
        </w:rPr>
        <w:t xml:space="preserve">IPBES. (2022). </w:t>
      </w:r>
      <w:r w:rsidRPr="00207E08">
        <w:rPr>
          <w:rFonts w:ascii="Aptos" w:hAnsi="Aptos"/>
          <w:i/>
          <w:iCs/>
        </w:rPr>
        <w:t>Methodological assessment of the diverse values and valuation of nature of the Intergovernmental Science-Policy Platform on Biodiversity and Ecosystem Services</w:t>
      </w:r>
      <w:r w:rsidRPr="00207E08">
        <w:rPr>
          <w:rFonts w:ascii="Aptos" w:hAnsi="Aptos"/>
        </w:rPr>
        <w:t>. [object Object]. https://doi.org/10.5281/ZENODO.6522522</w:t>
      </w:r>
    </w:p>
    <w:p w14:paraId="5AE935A2" w14:textId="77777777" w:rsidR="00207E08" w:rsidRPr="00207E08" w:rsidRDefault="00207E08" w:rsidP="00FB126F">
      <w:pPr>
        <w:pStyle w:val="Bibliography"/>
        <w:spacing w:line="240" w:lineRule="auto"/>
        <w:rPr>
          <w:rFonts w:ascii="Aptos" w:hAnsi="Aptos"/>
        </w:rPr>
      </w:pPr>
      <w:r w:rsidRPr="00207E08">
        <w:rPr>
          <w:rFonts w:ascii="Aptos" w:hAnsi="Aptos"/>
        </w:rPr>
        <w:t xml:space="preserve">Jones, M. J. (1996). Accounting for Biodiversity: A Pilot Study. </w:t>
      </w:r>
      <w:r w:rsidRPr="00207E08">
        <w:rPr>
          <w:rFonts w:ascii="Aptos" w:hAnsi="Aptos"/>
          <w:i/>
          <w:iCs/>
        </w:rPr>
        <w:t>The British Accounting Review</w:t>
      </w:r>
      <w:r w:rsidRPr="00207E08">
        <w:rPr>
          <w:rFonts w:ascii="Aptos" w:hAnsi="Aptos"/>
        </w:rPr>
        <w:t xml:space="preserve">, </w:t>
      </w:r>
      <w:r w:rsidRPr="00207E08">
        <w:rPr>
          <w:rFonts w:ascii="Aptos" w:hAnsi="Aptos"/>
          <w:i/>
          <w:iCs/>
        </w:rPr>
        <w:t>28</w:t>
      </w:r>
      <w:r w:rsidRPr="00207E08">
        <w:rPr>
          <w:rFonts w:ascii="Aptos" w:hAnsi="Aptos"/>
        </w:rPr>
        <w:t>(4), 281–303. https://doi.org/10.1006/bare.1996.0019</w:t>
      </w:r>
    </w:p>
    <w:p w14:paraId="3FBB7BFE" w14:textId="77777777" w:rsidR="00207E08" w:rsidRPr="00207E08" w:rsidRDefault="00207E08" w:rsidP="00FB126F">
      <w:pPr>
        <w:pStyle w:val="Bibliography"/>
        <w:spacing w:line="240" w:lineRule="auto"/>
        <w:rPr>
          <w:rFonts w:ascii="Aptos" w:hAnsi="Aptos"/>
        </w:rPr>
      </w:pPr>
      <w:r w:rsidRPr="00207E08">
        <w:rPr>
          <w:rFonts w:ascii="Aptos" w:hAnsi="Aptos"/>
        </w:rPr>
        <w:t xml:space="preserve">Kedward, K., Ryan-Collins, J., &amp; Chenet, H. (2020). </w:t>
      </w:r>
      <w:r w:rsidRPr="00207E08">
        <w:rPr>
          <w:rFonts w:ascii="Aptos" w:hAnsi="Aptos"/>
          <w:i/>
          <w:iCs/>
        </w:rPr>
        <w:t>Managing nature-related  financial risks: A precautionary  policy approach for central  banks and financial supervisors</w:t>
      </w:r>
      <w:r w:rsidRPr="00207E08">
        <w:rPr>
          <w:rFonts w:ascii="Aptos" w:hAnsi="Aptos"/>
        </w:rPr>
        <w:t xml:space="preserve"> [Working Paper]. https://www.ucl.ac.uk/bartlett/public-purpose/publications/2020/aug/managing-nature-related-financial-risks</w:t>
      </w:r>
    </w:p>
    <w:p w14:paraId="16908795" w14:textId="77777777" w:rsidR="00207E08" w:rsidRPr="00207E08" w:rsidRDefault="00207E08" w:rsidP="00FB126F">
      <w:pPr>
        <w:pStyle w:val="Bibliography"/>
        <w:spacing w:line="240" w:lineRule="auto"/>
        <w:rPr>
          <w:rFonts w:ascii="Aptos" w:hAnsi="Aptos"/>
        </w:rPr>
      </w:pPr>
      <w:r w:rsidRPr="00207E08">
        <w:rPr>
          <w:rFonts w:ascii="Aptos" w:hAnsi="Aptos"/>
        </w:rPr>
        <w:t xml:space="preserve">Kedward, K., Ryan-Collins, J., &amp; Chenet, H. (2022). Biodiversity loss and climate change interactions: Financial stability implications for central banks and financial supervisors. </w:t>
      </w:r>
      <w:r w:rsidRPr="00207E08">
        <w:rPr>
          <w:rFonts w:ascii="Aptos" w:hAnsi="Aptos"/>
          <w:i/>
          <w:iCs/>
        </w:rPr>
        <w:t>Climate Policy</w:t>
      </w:r>
      <w:r w:rsidRPr="00207E08">
        <w:rPr>
          <w:rFonts w:ascii="Aptos" w:hAnsi="Aptos"/>
        </w:rPr>
        <w:t>, 1–19. https://doi.org/10.1080/14693062.2022.2107475</w:t>
      </w:r>
    </w:p>
    <w:p w14:paraId="41AE1D78" w14:textId="77777777" w:rsidR="00207E08" w:rsidRPr="00207E08" w:rsidRDefault="00207E08" w:rsidP="00FB126F">
      <w:pPr>
        <w:pStyle w:val="Bibliography"/>
        <w:spacing w:line="240" w:lineRule="auto"/>
        <w:rPr>
          <w:rFonts w:ascii="Aptos" w:hAnsi="Aptos"/>
        </w:rPr>
      </w:pPr>
      <w:r w:rsidRPr="00207E08">
        <w:rPr>
          <w:rFonts w:ascii="Aptos" w:hAnsi="Aptos"/>
        </w:rPr>
        <w:t xml:space="preserve">Kirby, J. (2023, June 21). Half a Year After the COP Agreement on Nature, Companies Are Increasingly Looking at Their Biodiversity Impact. </w:t>
      </w:r>
      <w:r w:rsidRPr="00207E08">
        <w:rPr>
          <w:rFonts w:ascii="Aptos" w:hAnsi="Aptos"/>
          <w:i/>
          <w:iCs/>
        </w:rPr>
        <w:t>Wall Street Journal</w:t>
      </w:r>
      <w:r w:rsidRPr="00207E08">
        <w:rPr>
          <w:rFonts w:ascii="Aptos" w:hAnsi="Aptos"/>
        </w:rPr>
        <w:t>. https://www.wsj.com/articles/half-a-year-after-the-cop-agreement-on-nature-companies-are-increasingly-looking-at-their-biodiversity-impact-d0b53fb3</w:t>
      </w:r>
    </w:p>
    <w:p w14:paraId="4FAD633A" w14:textId="77777777" w:rsidR="00207E08" w:rsidRPr="00207E08" w:rsidRDefault="00207E08" w:rsidP="00FB126F">
      <w:pPr>
        <w:pStyle w:val="Bibliography"/>
        <w:spacing w:line="240" w:lineRule="auto"/>
        <w:rPr>
          <w:rFonts w:ascii="Aptos" w:hAnsi="Aptos"/>
        </w:rPr>
      </w:pPr>
      <w:r w:rsidRPr="00207E08">
        <w:rPr>
          <w:rFonts w:ascii="Aptos" w:hAnsi="Aptos"/>
        </w:rPr>
        <w:t xml:space="preserve">Landrum, N. E., &amp; Ohsowski, B. (2018). Identifying Worldviews on Corporate Sustainability: A Content Analysis of Corporate Sustainability Reports. </w:t>
      </w:r>
      <w:r w:rsidRPr="00207E08">
        <w:rPr>
          <w:rFonts w:ascii="Aptos" w:hAnsi="Aptos"/>
          <w:i/>
          <w:iCs/>
        </w:rPr>
        <w:t>Business Strategy and the Environment</w:t>
      </w:r>
      <w:r w:rsidRPr="00207E08">
        <w:rPr>
          <w:rFonts w:ascii="Aptos" w:hAnsi="Aptos"/>
        </w:rPr>
        <w:t xml:space="preserve">, </w:t>
      </w:r>
      <w:r w:rsidRPr="00207E08">
        <w:rPr>
          <w:rFonts w:ascii="Aptos" w:hAnsi="Aptos"/>
          <w:i/>
          <w:iCs/>
        </w:rPr>
        <w:t>27</w:t>
      </w:r>
      <w:r w:rsidRPr="00207E08">
        <w:rPr>
          <w:rFonts w:ascii="Aptos" w:hAnsi="Aptos"/>
        </w:rPr>
        <w:t>(1), 128–151. https://doi.org/10.1002/bse.1989</w:t>
      </w:r>
    </w:p>
    <w:p w14:paraId="49C491B8" w14:textId="77777777" w:rsidR="00207E08" w:rsidRPr="00207E08" w:rsidRDefault="00207E08" w:rsidP="00FB126F">
      <w:pPr>
        <w:pStyle w:val="Bibliography"/>
        <w:spacing w:line="240" w:lineRule="auto"/>
        <w:rPr>
          <w:rFonts w:ascii="Aptos" w:hAnsi="Aptos"/>
        </w:rPr>
      </w:pPr>
      <w:r w:rsidRPr="00207E08">
        <w:rPr>
          <w:rFonts w:ascii="Aptos" w:hAnsi="Aptos"/>
        </w:rPr>
        <w:t xml:space="preserve">Mace, G. M., Reyers, B., Alkemade, R., Biggs, R., Chapin III, F. S., Cornell, S. E., Díaz, S., Jennings, S., Leadley, P., Mumby, P. J., Purvis, A., Scholes, R. J., Seddon, A. W. R., Solan, M., Steffen, W., &amp; Woodward, G. (2014). Approaches to defining a planetary boundary for biodiversity. </w:t>
      </w:r>
      <w:r w:rsidRPr="00207E08">
        <w:rPr>
          <w:rFonts w:ascii="Aptos" w:hAnsi="Aptos"/>
          <w:i/>
          <w:iCs/>
        </w:rPr>
        <w:t>Global Environmental Change</w:t>
      </w:r>
      <w:r w:rsidRPr="00207E08">
        <w:rPr>
          <w:rFonts w:ascii="Aptos" w:hAnsi="Aptos"/>
        </w:rPr>
        <w:t xml:space="preserve">, </w:t>
      </w:r>
      <w:r w:rsidRPr="00207E08">
        <w:rPr>
          <w:rFonts w:ascii="Aptos" w:hAnsi="Aptos"/>
          <w:i/>
          <w:iCs/>
        </w:rPr>
        <w:t>28</w:t>
      </w:r>
      <w:r w:rsidRPr="00207E08">
        <w:rPr>
          <w:rFonts w:ascii="Aptos" w:hAnsi="Aptos"/>
        </w:rPr>
        <w:t>(1), 289–297. https://doi.org/10.1016/j.gloenvcha.2014.07.009</w:t>
      </w:r>
    </w:p>
    <w:p w14:paraId="15171E08" w14:textId="77777777" w:rsidR="00207E08" w:rsidRPr="00207E08" w:rsidRDefault="00207E08" w:rsidP="00FB126F">
      <w:pPr>
        <w:pStyle w:val="Bibliography"/>
        <w:spacing w:line="240" w:lineRule="auto"/>
        <w:rPr>
          <w:rFonts w:ascii="Aptos" w:hAnsi="Aptos"/>
        </w:rPr>
      </w:pPr>
      <w:r w:rsidRPr="00207E08">
        <w:rPr>
          <w:rFonts w:ascii="Aptos" w:hAnsi="Aptos"/>
        </w:rPr>
        <w:t xml:space="preserve">Panwar, R., Ober, H., &amp; Pinkse, J. (2023). The uncomfortable relationship between business and biodiversity: Advancing research on business strategies for biodiversity </w:t>
      </w:r>
      <w:r w:rsidRPr="00207E08">
        <w:rPr>
          <w:rFonts w:ascii="Aptos" w:hAnsi="Aptos"/>
        </w:rPr>
        <w:lastRenderedPageBreak/>
        <w:t xml:space="preserve">protection. </w:t>
      </w:r>
      <w:r w:rsidRPr="00207E08">
        <w:rPr>
          <w:rFonts w:ascii="Aptos" w:hAnsi="Aptos"/>
          <w:i/>
          <w:iCs/>
        </w:rPr>
        <w:t>Business Strategy and the Environment</w:t>
      </w:r>
      <w:r w:rsidRPr="00207E08">
        <w:rPr>
          <w:rFonts w:ascii="Aptos" w:hAnsi="Aptos"/>
        </w:rPr>
        <w:t xml:space="preserve">, </w:t>
      </w:r>
      <w:r w:rsidRPr="00207E08">
        <w:rPr>
          <w:rFonts w:ascii="Aptos" w:hAnsi="Aptos"/>
          <w:i/>
          <w:iCs/>
        </w:rPr>
        <w:t>32</w:t>
      </w:r>
      <w:r w:rsidRPr="00207E08">
        <w:rPr>
          <w:rFonts w:ascii="Aptos" w:hAnsi="Aptos"/>
        </w:rPr>
        <w:t>(5), 2541–2647. https://doi.org/10.1002/bse.3139</w:t>
      </w:r>
    </w:p>
    <w:p w14:paraId="32E7D8BF" w14:textId="77777777" w:rsidR="00207E08" w:rsidRPr="00207E08" w:rsidRDefault="00207E08" w:rsidP="00FB126F">
      <w:pPr>
        <w:pStyle w:val="Bibliography"/>
        <w:spacing w:line="240" w:lineRule="auto"/>
        <w:rPr>
          <w:rFonts w:ascii="Aptos" w:hAnsi="Aptos"/>
        </w:rPr>
      </w:pPr>
      <w:r w:rsidRPr="00207E08">
        <w:rPr>
          <w:rFonts w:ascii="Aptos" w:hAnsi="Aptos"/>
        </w:rPr>
        <w:t xml:space="preserve">Pennisi, E. (2021). Getting the big picture of biodiversity. </w:t>
      </w:r>
      <w:r w:rsidRPr="00207E08">
        <w:rPr>
          <w:rFonts w:ascii="Aptos" w:hAnsi="Aptos"/>
          <w:i/>
          <w:iCs/>
        </w:rPr>
        <w:t>Science</w:t>
      </w:r>
      <w:r w:rsidRPr="00207E08">
        <w:rPr>
          <w:rFonts w:ascii="Aptos" w:hAnsi="Aptos"/>
        </w:rPr>
        <w:t xml:space="preserve">, </w:t>
      </w:r>
      <w:r w:rsidRPr="00207E08">
        <w:rPr>
          <w:rFonts w:ascii="Aptos" w:hAnsi="Aptos"/>
          <w:i/>
          <w:iCs/>
        </w:rPr>
        <w:t>374</w:t>
      </w:r>
      <w:r w:rsidRPr="00207E08">
        <w:rPr>
          <w:rFonts w:ascii="Aptos" w:hAnsi="Aptos"/>
        </w:rPr>
        <w:t>(6570), 926–931. https://doi.org/10.1126/science.acx9637</w:t>
      </w:r>
    </w:p>
    <w:p w14:paraId="0372E7F0" w14:textId="77777777" w:rsidR="00207E08" w:rsidRPr="00207E08" w:rsidRDefault="00207E08" w:rsidP="00FB126F">
      <w:pPr>
        <w:pStyle w:val="Bibliography"/>
        <w:spacing w:line="240" w:lineRule="auto"/>
        <w:rPr>
          <w:rFonts w:ascii="Aptos" w:hAnsi="Aptos"/>
        </w:rPr>
      </w:pPr>
      <w:r w:rsidRPr="00207E08">
        <w:rPr>
          <w:rFonts w:ascii="Aptos" w:hAnsi="Aptos"/>
        </w:rPr>
        <w:t xml:space="preserve">Polasky, S., &amp; Daily, G. (2021). An Introduction to the Economics of Natural Capital. </w:t>
      </w:r>
      <w:r w:rsidRPr="00207E08">
        <w:rPr>
          <w:rFonts w:ascii="Aptos" w:hAnsi="Aptos"/>
          <w:i/>
          <w:iCs/>
        </w:rPr>
        <w:t>Review of Environmental Economics and Policy</w:t>
      </w:r>
      <w:r w:rsidRPr="00207E08">
        <w:rPr>
          <w:rFonts w:ascii="Aptos" w:hAnsi="Aptos"/>
        </w:rPr>
        <w:t xml:space="preserve">, </w:t>
      </w:r>
      <w:r w:rsidRPr="00207E08">
        <w:rPr>
          <w:rFonts w:ascii="Aptos" w:hAnsi="Aptos"/>
          <w:i/>
          <w:iCs/>
        </w:rPr>
        <w:t>15</w:t>
      </w:r>
      <w:r w:rsidRPr="00207E08">
        <w:rPr>
          <w:rFonts w:ascii="Aptos" w:hAnsi="Aptos"/>
        </w:rPr>
        <w:t>(1), 87–94. https://doi.org/10.1086/713010</w:t>
      </w:r>
    </w:p>
    <w:p w14:paraId="6A389FC7" w14:textId="77777777" w:rsidR="00207E08" w:rsidRPr="00207E08" w:rsidRDefault="00207E08" w:rsidP="00FB126F">
      <w:pPr>
        <w:pStyle w:val="Bibliography"/>
        <w:spacing w:line="240" w:lineRule="auto"/>
        <w:rPr>
          <w:rFonts w:ascii="Aptos" w:hAnsi="Aptos"/>
        </w:rPr>
      </w:pPr>
      <w:r w:rsidRPr="00207E08">
        <w:rPr>
          <w:rFonts w:ascii="Aptos" w:hAnsi="Aptos"/>
        </w:rPr>
        <w:t xml:space="preserve">Rockström, J., Steffen, W., Noone, K., Persson, Å., Chapin III, F. S., Lambin, E., Lenton, T. M., Scheffer, M., Folke, C., Schellnhuber, H. J., Nykvist, B., De Wit, C. a, Hughes, T., Van Der Leeuw, S., Rodhe, H., Sorlin, S., Snyder, P. K., Costanza, R., Svedin, U., … Foley, J. (2009). Planetary Boundaries: Exploring the Safe Operating Space for Humanity. </w:t>
      </w:r>
      <w:r w:rsidRPr="00207E08">
        <w:rPr>
          <w:rFonts w:ascii="Aptos" w:hAnsi="Aptos"/>
          <w:i/>
          <w:iCs/>
        </w:rPr>
        <w:t>Ecology and Society</w:t>
      </w:r>
      <w:r w:rsidRPr="00207E08">
        <w:rPr>
          <w:rFonts w:ascii="Aptos" w:hAnsi="Aptos"/>
        </w:rPr>
        <w:t xml:space="preserve">, </w:t>
      </w:r>
      <w:r w:rsidRPr="00207E08">
        <w:rPr>
          <w:rFonts w:ascii="Aptos" w:hAnsi="Aptos"/>
          <w:i/>
          <w:iCs/>
        </w:rPr>
        <w:t>14</w:t>
      </w:r>
      <w:r w:rsidRPr="00207E08">
        <w:rPr>
          <w:rFonts w:ascii="Aptos" w:hAnsi="Aptos"/>
        </w:rPr>
        <w:t>(2). https://doi.org/10.1038/461472a</w:t>
      </w:r>
    </w:p>
    <w:p w14:paraId="19567AF9" w14:textId="77777777" w:rsidR="00207E08" w:rsidRPr="00207E08" w:rsidRDefault="00207E08" w:rsidP="00FB126F">
      <w:pPr>
        <w:pStyle w:val="Bibliography"/>
        <w:spacing w:line="240" w:lineRule="auto"/>
        <w:rPr>
          <w:rFonts w:ascii="Aptos" w:hAnsi="Aptos"/>
        </w:rPr>
      </w:pPr>
      <w:r w:rsidRPr="00207E08">
        <w:rPr>
          <w:rFonts w:ascii="Aptos" w:hAnsi="Aptos"/>
        </w:rPr>
        <w:t xml:space="preserve">Roome, N. (2011). Looking Back, Thinking Forward: Distinguishing Between Weak and Strong Sustainability. In </w:t>
      </w:r>
      <w:r w:rsidRPr="00207E08">
        <w:rPr>
          <w:rFonts w:ascii="Aptos" w:hAnsi="Aptos"/>
          <w:i/>
          <w:iCs/>
        </w:rPr>
        <w:t>The Oxford Handbook of Business and the Natural Environment</w:t>
      </w:r>
      <w:r w:rsidRPr="00207E08">
        <w:rPr>
          <w:rFonts w:ascii="Aptos" w:hAnsi="Aptos"/>
        </w:rPr>
        <w:t>. Oxford University Press. https://doi.org/10.1093/oxfordhb/9780199584451.003.0034</w:t>
      </w:r>
    </w:p>
    <w:p w14:paraId="25B86898" w14:textId="77777777" w:rsidR="00207E08" w:rsidRPr="00207E08" w:rsidRDefault="00207E08" w:rsidP="00FB126F">
      <w:pPr>
        <w:pStyle w:val="Bibliography"/>
        <w:spacing w:line="240" w:lineRule="auto"/>
        <w:rPr>
          <w:rFonts w:ascii="Aptos" w:hAnsi="Aptos"/>
        </w:rPr>
      </w:pPr>
      <w:r w:rsidRPr="00207E08">
        <w:rPr>
          <w:rFonts w:ascii="Aptos" w:hAnsi="Aptos"/>
        </w:rPr>
        <w:t xml:space="preserve">Scholes, R. J., &amp; Biggs, R. (2005). A biodiversity intactness index. </w:t>
      </w:r>
      <w:r w:rsidRPr="00207E08">
        <w:rPr>
          <w:rFonts w:ascii="Aptos" w:hAnsi="Aptos"/>
          <w:i/>
          <w:iCs/>
        </w:rPr>
        <w:t>Nature</w:t>
      </w:r>
      <w:r w:rsidRPr="00207E08">
        <w:rPr>
          <w:rFonts w:ascii="Aptos" w:hAnsi="Aptos"/>
        </w:rPr>
        <w:t xml:space="preserve">, </w:t>
      </w:r>
      <w:r w:rsidRPr="00207E08">
        <w:rPr>
          <w:rFonts w:ascii="Aptos" w:hAnsi="Aptos"/>
          <w:i/>
          <w:iCs/>
        </w:rPr>
        <w:t>434</w:t>
      </w:r>
      <w:r w:rsidRPr="00207E08">
        <w:rPr>
          <w:rFonts w:ascii="Aptos" w:hAnsi="Aptos"/>
        </w:rPr>
        <w:t>(7029), 45–49. https://doi.org/10.1038/nature03289</w:t>
      </w:r>
    </w:p>
    <w:p w14:paraId="2E91434C" w14:textId="77777777" w:rsidR="00207E08" w:rsidRPr="00207E08" w:rsidRDefault="00207E08" w:rsidP="00FB126F">
      <w:pPr>
        <w:pStyle w:val="Bibliography"/>
        <w:spacing w:line="240" w:lineRule="auto"/>
        <w:rPr>
          <w:rFonts w:ascii="Aptos" w:hAnsi="Aptos"/>
        </w:rPr>
      </w:pPr>
      <w:r w:rsidRPr="00207E08">
        <w:rPr>
          <w:rFonts w:ascii="Aptos" w:hAnsi="Aptos"/>
        </w:rPr>
        <w:t xml:space="preserve">Secretariat of the Convention on Biological Diversity. (1992, May 22). </w:t>
      </w:r>
      <w:r w:rsidRPr="00207E08">
        <w:rPr>
          <w:rFonts w:ascii="Aptos" w:hAnsi="Aptos"/>
          <w:i/>
          <w:iCs/>
        </w:rPr>
        <w:t>Convention on Biological Diversity: Text and Annexes</w:t>
      </w:r>
      <w:r w:rsidRPr="00207E08">
        <w:rPr>
          <w:rFonts w:ascii="Aptos" w:hAnsi="Aptos"/>
        </w:rPr>
        <w:t>.</w:t>
      </w:r>
    </w:p>
    <w:p w14:paraId="15CF774E" w14:textId="77777777" w:rsidR="00207E08" w:rsidRPr="00207E08" w:rsidRDefault="00207E08" w:rsidP="00FB126F">
      <w:pPr>
        <w:pStyle w:val="Bibliography"/>
        <w:spacing w:line="240" w:lineRule="auto"/>
        <w:rPr>
          <w:rFonts w:ascii="Aptos" w:hAnsi="Aptos"/>
        </w:rPr>
      </w:pPr>
      <w:r w:rsidRPr="00207E08">
        <w:rPr>
          <w:rFonts w:ascii="Aptos" w:hAnsi="Aptos"/>
        </w:rPr>
        <w:t xml:space="preserve">Steffen, W., Richardson, K., Rockström, J., Cornell, S., Fetzer, I., Bennett, E., Biggs, R., &amp; Carpenter, S. (2015). Planetary boundaries: Guiding human development on a changing planet. </w:t>
      </w:r>
      <w:r w:rsidRPr="00207E08">
        <w:rPr>
          <w:rFonts w:ascii="Aptos" w:hAnsi="Aptos"/>
          <w:i/>
          <w:iCs/>
        </w:rPr>
        <w:t>Science (New York, N.Y.)</w:t>
      </w:r>
      <w:r w:rsidRPr="00207E08">
        <w:rPr>
          <w:rFonts w:ascii="Aptos" w:hAnsi="Aptos"/>
        </w:rPr>
        <w:t xml:space="preserve">, </w:t>
      </w:r>
      <w:r w:rsidRPr="00207E08">
        <w:rPr>
          <w:rFonts w:ascii="Aptos" w:hAnsi="Aptos"/>
          <w:i/>
          <w:iCs/>
        </w:rPr>
        <w:t>348</w:t>
      </w:r>
      <w:r w:rsidRPr="00207E08">
        <w:rPr>
          <w:rFonts w:ascii="Aptos" w:hAnsi="Aptos"/>
        </w:rPr>
        <w:t>(6240), 1217. https://doi.org/10.1126/science.aaa9629</w:t>
      </w:r>
    </w:p>
    <w:p w14:paraId="5320A3C2" w14:textId="77777777" w:rsidR="00207E08" w:rsidRPr="00207E08" w:rsidRDefault="00207E08" w:rsidP="00FB126F">
      <w:pPr>
        <w:pStyle w:val="Bibliography"/>
        <w:spacing w:line="240" w:lineRule="auto"/>
        <w:rPr>
          <w:rFonts w:ascii="Aptos" w:hAnsi="Aptos"/>
        </w:rPr>
      </w:pPr>
      <w:r w:rsidRPr="00207E08">
        <w:rPr>
          <w:rFonts w:ascii="Aptos" w:hAnsi="Aptos"/>
        </w:rPr>
        <w:t xml:space="preserve">Swaney, J. A., &amp; Olson, P. I. (1992). The Economics of Biodiversity: Lives and Lifestyles. </w:t>
      </w:r>
      <w:r w:rsidRPr="00207E08">
        <w:rPr>
          <w:rFonts w:ascii="Aptos" w:hAnsi="Aptos"/>
          <w:i/>
          <w:iCs/>
        </w:rPr>
        <w:t>Journal of Economic Issues</w:t>
      </w:r>
      <w:r w:rsidRPr="00207E08">
        <w:rPr>
          <w:rFonts w:ascii="Aptos" w:hAnsi="Aptos"/>
        </w:rPr>
        <w:t xml:space="preserve">, </w:t>
      </w:r>
      <w:r w:rsidRPr="00207E08">
        <w:rPr>
          <w:rFonts w:ascii="Aptos" w:hAnsi="Aptos"/>
          <w:i/>
          <w:iCs/>
        </w:rPr>
        <w:t>XXVI</w:t>
      </w:r>
      <w:r w:rsidRPr="00207E08">
        <w:rPr>
          <w:rFonts w:ascii="Aptos" w:hAnsi="Aptos"/>
        </w:rPr>
        <w:t>(1), 1–25.</w:t>
      </w:r>
    </w:p>
    <w:p w14:paraId="26371AB3" w14:textId="77777777" w:rsidR="00207E08" w:rsidRPr="00207E08" w:rsidRDefault="00207E08" w:rsidP="00FB126F">
      <w:pPr>
        <w:pStyle w:val="Bibliography"/>
        <w:spacing w:line="240" w:lineRule="auto"/>
        <w:rPr>
          <w:rFonts w:ascii="Aptos" w:hAnsi="Aptos"/>
        </w:rPr>
      </w:pPr>
      <w:r w:rsidRPr="00207E08">
        <w:rPr>
          <w:rFonts w:ascii="Aptos" w:hAnsi="Aptos"/>
        </w:rPr>
        <w:t xml:space="preserve">TEEB. (2010). </w:t>
      </w:r>
      <w:r w:rsidRPr="00207E08">
        <w:rPr>
          <w:rFonts w:ascii="Aptos" w:hAnsi="Aptos"/>
          <w:i/>
          <w:iCs/>
        </w:rPr>
        <w:t>The Economics of Ecosystems and Biodiversity in Business and Enterprise.</w:t>
      </w:r>
      <w:r w:rsidRPr="00207E08">
        <w:rPr>
          <w:rFonts w:ascii="Aptos" w:hAnsi="Aptos"/>
        </w:rPr>
        <w:t xml:space="preserve"> https://teebweb.org/publications/teeb-for/business-and-enterprise/</w:t>
      </w:r>
    </w:p>
    <w:p w14:paraId="2B081AF9" w14:textId="77777777" w:rsidR="00207E08" w:rsidRPr="00207E08" w:rsidRDefault="00207E08" w:rsidP="00FB126F">
      <w:pPr>
        <w:pStyle w:val="Bibliography"/>
        <w:spacing w:line="240" w:lineRule="auto"/>
        <w:rPr>
          <w:rFonts w:ascii="Aptos" w:hAnsi="Aptos"/>
        </w:rPr>
      </w:pPr>
      <w:r w:rsidRPr="00207E08">
        <w:rPr>
          <w:rFonts w:ascii="Aptos" w:hAnsi="Aptos"/>
        </w:rPr>
        <w:t xml:space="preserve">The Trustees of The Natural History Museum, London. (2024). </w:t>
      </w:r>
      <w:r w:rsidRPr="00207E08">
        <w:rPr>
          <w:rFonts w:ascii="Aptos" w:hAnsi="Aptos"/>
          <w:i/>
          <w:iCs/>
        </w:rPr>
        <w:t>Biodiversity Intactness Index</w:t>
      </w:r>
      <w:r w:rsidRPr="00207E08">
        <w:rPr>
          <w:rFonts w:ascii="Aptos" w:hAnsi="Aptos"/>
        </w:rPr>
        <w:t>. https://www.nhm.ac.uk/our-science/services/data/biodiversity-intactness-index.html</w:t>
      </w:r>
    </w:p>
    <w:p w14:paraId="70FF830B" w14:textId="77777777" w:rsidR="00207E08" w:rsidRPr="00207E08" w:rsidRDefault="00207E08" w:rsidP="00FB126F">
      <w:pPr>
        <w:pStyle w:val="Bibliography"/>
        <w:spacing w:line="240" w:lineRule="auto"/>
        <w:rPr>
          <w:rFonts w:ascii="Aptos" w:hAnsi="Aptos"/>
        </w:rPr>
      </w:pPr>
      <w:r w:rsidRPr="00207E08">
        <w:rPr>
          <w:rFonts w:ascii="Aptos" w:hAnsi="Aptos"/>
        </w:rPr>
        <w:t xml:space="preserve">United Nations. (1992). </w:t>
      </w:r>
      <w:r w:rsidRPr="00207E08">
        <w:rPr>
          <w:rFonts w:ascii="Aptos" w:hAnsi="Aptos"/>
          <w:i/>
          <w:iCs/>
        </w:rPr>
        <w:t>Convention on Biological Diversity</w:t>
      </w:r>
      <w:r w:rsidRPr="00207E08">
        <w:rPr>
          <w:rFonts w:ascii="Aptos" w:hAnsi="Aptos"/>
        </w:rPr>
        <w:t>. https://www.cbd.int/convention/text/</w:t>
      </w:r>
    </w:p>
    <w:p w14:paraId="15532CDE" w14:textId="77777777" w:rsidR="00207E08" w:rsidRPr="00207E08" w:rsidRDefault="00207E08" w:rsidP="00FB126F">
      <w:pPr>
        <w:pStyle w:val="Bibliography"/>
        <w:spacing w:line="240" w:lineRule="auto"/>
        <w:rPr>
          <w:rFonts w:ascii="Aptos" w:hAnsi="Aptos"/>
        </w:rPr>
      </w:pPr>
      <w:r w:rsidRPr="00207E08">
        <w:rPr>
          <w:rFonts w:ascii="Aptos" w:hAnsi="Aptos"/>
        </w:rPr>
        <w:t xml:space="preserve">UNWCED. (1987). </w:t>
      </w:r>
      <w:r w:rsidRPr="00207E08">
        <w:rPr>
          <w:rFonts w:ascii="Aptos" w:hAnsi="Aptos"/>
          <w:i/>
          <w:iCs/>
        </w:rPr>
        <w:t>Our Common Future</w:t>
      </w:r>
      <w:r w:rsidRPr="00207E08">
        <w:rPr>
          <w:rFonts w:ascii="Aptos" w:hAnsi="Aptos"/>
        </w:rPr>
        <w:t>. Oxford University Press.</w:t>
      </w:r>
    </w:p>
    <w:p w14:paraId="32ECFB78" w14:textId="77777777" w:rsidR="00207E08" w:rsidRPr="00207E08" w:rsidRDefault="00207E08" w:rsidP="00FB126F">
      <w:pPr>
        <w:pStyle w:val="Bibliography"/>
        <w:spacing w:line="240" w:lineRule="auto"/>
        <w:rPr>
          <w:rFonts w:ascii="Aptos" w:hAnsi="Aptos"/>
        </w:rPr>
      </w:pPr>
      <w:r w:rsidRPr="00207E08">
        <w:rPr>
          <w:rFonts w:ascii="Aptos" w:hAnsi="Aptos"/>
        </w:rPr>
        <w:lastRenderedPageBreak/>
        <w:t xml:space="preserve">WBCSD. (2024). </w:t>
      </w:r>
      <w:r w:rsidRPr="00207E08">
        <w:rPr>
          <w:rFonts w:ascii="Aptos" w:hAnsi="Aptos"/>
          <w:i/>
          <w:iCs/>
        </w:rPr>
        <w:t>One Planet Business for Biodiversity (OP2B) – WBCSD</w:t>
      </w:r>
      <w:r w:rsidRPr="00207E08">
        <w:rPr>
          <w:rFonts w:ascii="Aptos" w:hAnsi="Aptos"/>
        </w:rPr>
        <w:t>. https://www.wbcsd.org/actions/one-planet-business-for-biodiversity-op2b/</w:t>
      </w:r>
    </w:p>
    <w:p w14:paraId="4877F49F" w14:textId="77777777" w:rsidR="00207E08" w:rsidRPr="00207E08" w:rsidRDefault="00207E08" w:rsidP="00FB126F">
      <w:pPr>
        <w:pStyle w:val="Bibliography"/>
        <w:spacing w:line="240" w:lineRule="auto"/>
        <w:rPr>
          <w:rFonts w:ascii="Aptos" w:hAnsi="Aptos"/>
        </w:rPr>
      </w:pPr>
      <w:r w:rsidRPr="00207E08">
        <w:rPr>
          <w:rFonts w:ascii="Aptos" w:hAnsi="Aptos"/>
        </w:rPr>
        <w:t xml:space="preserve">WCMC. (2023, November). </w:t>
      </w:r>
      <w:r w:rsidRPr="00207E08">
        <w:rPr>
          <w:rFonts w:ascii="Aptos" w:hAnsi="Aptos"/>
          <w:i/>
          <w:iCs/>
        </w:rPr>
        <w:t>Towards ecosystem-level thinking by the private sector</w:t>
      </w:r>
      <w:r w:rsidRPr="00207E08">
        <w:rPr>
          <w:rFonts w:ascii="Aptos" w:hAnsi="Aptos"/>
        </w:rPr>
        <w:t>. UNEP-WCMC. http://production-wordpress.unep-wcmc.org/towards-ecosystem-level-thinking-by-the-private-sector/</w:t>
      </w:r>
    </w:p>
    <w:p w14:paraId="3CF06349" w14:textId="77777777" w:rsidR="00207E08" w:rsidRPr="00207E08" w:rsidRDefault="00207E08" w:rsidP="00FB126F">
      <w:pPr>
        <w:pStyle w:val="Bibliography"/>
        <w:spacing w:line="240" w:lineRule="auto"/>
        <w:rPr>
          <w:rFonts w:ascii="Aptos" w:hAnsi="Aptos"/>
        </w:rPr>
      </w:pPr>
      <w:r w:rsidRPr="00207E08">
        <w:rPr>
          <w:rFonts w:ascii="Aptos" w:hAnsi="Aptos"/>
        </w:rPr>
        <w:t xml:space="preserve">Western, D. (1992). The Biodiversity Crisis: A Challenge for Biology. </w:t>
      </w:r>
      <w:r w:rsidRPr="00207E08">
        <w:rPr>
          <w:rFonts w:ascii="Aptos" w:hAnsi="Aptos"/>
          <w:i/>
          <w:iCs/>
        </w:rPr>
        <w:t>Oikos</w:t>
      </w:r>
      <w:r w:rsidRPr="00207E08">
        <w:rPr>
          <w:rFonts w:ascii="Aptos" w:hAnsi="Aptos"/>
        </w:rPr>
        <w:t xml:space="preserve">, </w:t>
      </w:r>
      <w:r w:rsidRPr="00207E08">
        <w:rPr>
          <w:rFonts w:ascii="Aptos" w:hAnsi="Aptos"/>
          <w:i/>
          <w:iCs/>
        </w:rPr>
        <w:t>63</w:t>
      </w:r>
      <w:r w:rsidRPr="00207E08">
        <w:rPr>
          <w:rFonts w:ascii="Aptos" w:hAnsi="Aptos"/>
        </w:rPr>
        <w:t>(1), 29–38. https://doi.org/10.2307/3545513</w:t>
      </w:r>
    </w:p>
    <w:p w14:paraId="6D1DB418" w14:textId="77777777" w:rsidR="00207E08" w:rsidRPr="00207E08" w:rsidRDefault="00207E08" w:rsidP="00FB126F">
      <w:pPr>
        <w:pStyle w:val="Bibliography"/>
        <w:spacing w:line="240" w:lineRule="auto"/>
        <w:rPr>
          <w:rFonts w:ascii="Aptos" w:hAnsi="Aptos"/>
        </w:rPr>
      </w:pPr>
      <w:r w:rsidRPr="00207E08">
        <w:rPr>
          <w:rFonts w:ascii="Aptos" w:hAnsi="Aptos"/>
        </w:rPr>
        <w:t xml:space="preserve">Westley, F. (1997). “Not on Our Watch”: The Biodiversity Crisis and Global Collaboration Response. </w:t>
      </w:r>
      <w:r w:rsidRPr="00207E08">
        <w:rPr>
          <w:rFonts w:ascii="Aptos" w:hAnsi="Aptos"/>
          <w:i/>
          <w:iCs/>
        </w:rPr>
        <w:t>Organization &amp; Environment</w:t>
      </w:r>
      <w:r w:rsidRPr="00207E08">
        <w:rPr>
          <w:rFonts w:ascii="Aptos" w:hAnsi="Aptos"/>
        </w:rPr>
        <w:t xml:space="preserve">, </w:t>
      </w:r>
      <w:r w:rsidRPr="00207E08">
        <w:rPr>
          <w:rFonts w:ascii="Aptos" w:hAnsi="Aptos"/>
          <w:i/>
          <w:iCs/>
        </w:rPr>
        <w:t>10</w:t>
      </w:r>
      <w:r w:rsidRPr="00207E08">
        <w:rPr>
          <w:rFonts w:ascii="Aptos" w:hAnsi="Aptos"/>
        </w:rPr>
        <w:t>(4), 342–360. https://doi.org/10.1177/192181069701000402</w:t>
      </w:r>
    </w:p>
    <w:p w14:paraId="2792EEFC" w14:textId="77777777" w:rsidR="00207E08" w:rsidRPr="00207E08" w:rsidRDefault="00207E08" w:rsidP="00FB126F">
      <w:pPr>
        <w:pStyle w:val="Bibliography"/>
        <w:spacing w:line="240" w:lineRule="auto"/>
        <w:rPr>
          <w:rFonts w:ascii="Aptos" w:hAnsi="Aptos"/>
        </w:rPr>
      </w:pPr>
      <w:r w:rsidRPr="00207E08">
        <w:rPr>
          <w:rFonts w:ascii="Aptos" w:hAnsi="Aptos"/>
        </w:rPr>
        <w:t xml:space="preserve">White, T. B., Bromwich, T., Bang, A., Bennun, L., Bull, J., Clark, M., Milner-Gulland, E. J., Prescott, G. W., &amp; Starkey, M. (2024). The “Nature-Positive” Journey for Business: A Conceptual Research Agenda to Guide Contributions to Societal Biodiversity Goals. </w:t>
      </w:r>
      <w:r w:rsidRPr="00207E08">
        <w:rPr>
          <w:rFonts w:ascii="Aptos" w:hAnsi="Aptos"/>
          <w:i/>
          <w:iCs/>
        </w:rPr>
        <w:t>One Earth</w:t>
      </w:r>
      <w:r w:rsidRPr="00207E08">
        <w:rPr>
          <w:rFonts w:ascii="Aptos" w:hAnsi="Aptos"/>
        </w:rPr>
        <w:t xml:space="preserve">, </w:t>
      </w:r>
      <w:r w:rsidRPr="00207E08">
        <w:rPr>
          <w:rFonts w:ascii="Aptos" w:hAnsi="Aptos"/>
          <w:i/>
          <w:iCs/>
        </w:rPr>
        <w:t>7</w:t>
      </w:r>
      <w:r w:rsidRPr="00207E08">
        <w:rPr>
          <w:rFonts w:ascii="Aptos" w:hAnsi="Aptos"/>
        </w:rPr>
        <w:t>(8), 1373–1386. https://doi.org/10.1016/j.oneear.2024.07.003</w:t>
      </w:r>
    </w:p>
    <w:p w14:paraId="1B4CCB2E" w14:textId="00FCB064" w:rsidR="000813CC" w:rsidRPr="000813CC" w:rsidRDefault="000813CC" w:rsidP="00FB126F">
      <w:pPr>
        <w:spacing w:line="240" w:lineRule="auto"/>
      </w:pPr>
      <w:r>
        <w:fldChar w:fldCharType="end"/>
      </w:r>
    </w:p>
    <w:sectPr w:rsidR="000813CC" w:rsidRPr="000813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16417F" w14:textId="77777777" w:rsidR="00677071" w:rsidRDefault="00677071" w:rsidP="007F09FC">
      <w:r>
        <w:separator/>
      </w:r>
    </w:p>
  </w:endnote>
  <w:endnote w:type="continuationSeparator" w:id="0">
    <w:p w14:paraId="4D7AFBD0" w14:textId="77777777" w:rsidR="00677071" w:rsidRDefault="00677071" w:rsidP="007F0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559C1D" w14:textId="77777777" w:rsidR="00677071" w:rsidRDefault="00677071" w:rsidP="007F09FC">
      <w:r>
        <w:separator/>
      </w:r>
    </w:p>
  </w:footnote>
  <w:footnote w:type="continuationSeparator" w:id="0">
    <w:p w14:paraId="5FEFAF2B" w14:textId="77777777" w:rsidR="00677071" w:rsidRDefault="00677071" w:rsidP="007F09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939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614F5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5764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C83DD9"/>
    <w:multiLevelType w:val="hybridMultilevel"/>
    <w:tmpl w:val="49FCB914"/>
    <w:lvl w:ilvl="0" w:tplc="6388BE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0652A"/>
    <w:multiLevelType w:val="hybridMultilevel"/>
    <w:tmpl w:val="EE46B604"/>
    <w:lvl w:ilvl="0" w:tplc="6388BE4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8968E7"/>
    <w:multiLevelType w:val="hybridMultilevel"/>
    <w:tmpl w:val="1714CC2C"/>
    <w:lvl w:ilvl="0" w:tplc="A366FA9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A71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3E205A1"/>
    <w:multiLevelType w:val="hybridMultilevel"/>
    <w:tmpl w:val="3586C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344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45627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E438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4E040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87321498">
    <w:abstractNumId w:val="0"/>
  </w:num>
  <w:num w:numId="2" w16cid:durableId="1385982432">
    <w:abstractNumId w:val="1"/>
  </w:num>
  <w:num w:numId="3" w16cid:durableId="1272392571">
    <w:abstractNumId w:val="5"/>
  </w:num>
  <w:num w:numId="4" w16cid:durableId="2092195991">
    <w:abstractNumId w:val="7"/>
  </w:num>
  <w:num w:numId="5" w16cid:durableId="529731256">
    <w:abstractNumId w:val="9"/>
  </w:num>
  <w:num w:numId="6" w16cid:durableId="1917280871">
    <w:abstractNumId w:val="11"/>
  </w:num>
  <w:num w:numId="7" w16cid:durableId="1262379269">
    <w:abstractNumId w:val="8"/>
  </w:num>
  <w:num w:numId="8" w16cid:durableId="1461650343">
    <w:abstractNumId w:val="10"/>
  </w:num>
  <w:num w:numId="9" w16cid:durableId="1834374321">
    <w:abstractNumId w:val="6"/>
  </w:num>
  <w:num w:numId="10" w16cid:durableId="416099985">
    <w:abstractNumId w:val="3"/>
  </w:num>
  <w:num w:numId="11" w16cid:durableId="128058290">
    <w:abstractNumId w:val="4"/>
  </w:num>
  <w:num w:numId="12" w16cid:durableId="1957180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DC3"/>
    <w:rsid w:val="00023B01"/>
    <w:rsid w:val="00026B07"/>
    <w:rsid w:val="00035B9D"/>
    <w:rsid w:val="000375EE"/>
    <w:rsid w:val="000447D9"/>
    <w:rsid w:val="00061A29"/>
    <w:rsid w:val="00077D8E"/>
    <w:rsid w:val="000813CC"/>
    <w:rsid w:val="00091107"/>
    <w:rsid w:val="000B4D1A"/>
    <w:rsid w:val="000D643C"/>
    <w:rsid w:val="000E20DC"/>
    <w:rsid w:val="000E2ACD"/>
    <w:rsid w:val="00101272"/>
    <w:rsid w:val="00112833"/>
    <w:rsid w:val="00192B7E"/>
    <w:rsid w:val="001970CB"/>
    <w:rsid w:val="001A1E83"/>
    <w:rsid w:val="001A2679"/>
    <w:rsid w:val="001B3862"/>
    <w:rsid w:val="001C3477"/>
    <w:rsid w:val="001F0D19"/>
    <w:rsid w:val="00207E08"/>
    <w:rsid w:val="00211D27"/>
    <w:rsid w:val="00214984"/>
    <w:rsid w:val="00221370"/>
    <w:rsid w:val="002312A3"/>
    <w:rsid w:val="00232C9D"/>
    <w:rsid w:val="002360DD"/>
    <w:rsid w:val="00236D34"/>
    <w:rsid w:val="00296801"/>
    <w:rsid w:val="002B0EAD"/>
    <w:rsid w:val="002B14B6"/>
    <w:rsid w:val="002C6EDA"/>
    <w:rsid w:val="002C6FC1"/>
    <w:rsid w:val="00305EB9"/>
    <w:rsid w:val="00305ED8"/>
    <w:rsid w:val="003357A0"/>
    <w:rsid w:val="00343951"/>
    <w:rsid w:val="00344635"/>
    <w:rsid w:val="00380960"/>
    <w:rsid w:val="00380980"/>
    <w:rsid w:val="003A5522"/>
    <w:rsid w:val="003D4CCC"/>
    <w:rsid w:val="003E45F4"/>
    <w:rsid w:val="003F4903"/>
    <w:rsid w:val="00405430"/>
    <w:rsid w:val="004453C0"/>
    <w:rsid w:val="0045465B"/>
    <w:rsid w:val="004604FF"/>
    <w:rsid w:val="004746B9"/>
    <w:rsid w:val="00476A3F"/>
    <w:rsid w:val="00481A43"/>
    <w:rsid w:val="00491492"/>
    <w:rsid w:val="00494B2E"/>
    <w:rsid w:val="004B37AC"/>
    <w:rsid w:val="004C1257"/>
    <w:rsid w:val="004E145C"/>
    <w:rsid w:val="00535162"/>
    <w:rsid w:val="00560444"/>
    <w:rsid w:val="0056730C"/>
    <w:rsid w:val="00574A10"/>
    <w:rsid w:val="00591863"/>
    <w:rsid w:val="00595963"/>
    <w:rsid w:val="006013B3"/>
    <w:rsid w:val="00610F39"/>
    <w:rsid w:val="006469A3"/>
    <w:rsid w:val="00677071"/>
    <w:rsid w:val="006C12C3"/>
    <w:rsid w:val="006D1DEF"/>
    <w:rsid w:val="006E4859"/>
    <w:rsid w:val="00706414"/>
    <w:rsid w:val="0071108D"/>
    <w:rsid w:val="0076785E"/>
    <w:rsid w:val="00777ACE"/>
    <w:rsid w:val="0078350D"/>
    <w:rsid w:val="00785A4C"/>
    <w:rsid w:val="007A1B51"/>
    <w:rsid w:val="007A5BC7"/>
    <w:rsid w:val="007C07B2"/>
    <w:rsid w:val="007C57BF"/>
    <w:rsid w:val="007E2645"/>
    <w:rsid w:val="007E5707"/>
    <w:rsid w:val="007F09FC"/>
    <w:rsid w:val="008319C1"/>
    <w:rsid w:val="0085543F"/>
    <w:rsid w:val="008866F5"/>
    <w:rsid w:val="008B029C"/>
    <w:rsid w:val="008B1915"/>
    <w:rsid w:val="008D3966"/>
    <w:rsid w:val="008F304F"/>
    <w:rsid w:val="00946C1B"/>
    <w:rsid w:val="00946D97"/>
    <w:rsid w:val="009C35F0"/>
    <w:rsid w:val="009D0BE4"/>
    <w:rsid w:val="009E39ED"/>
    <w:rsid w:val="009E6BB1"/>
    <w:rsid w:val="009F3677"/>
    <w:rsid w:val="009F4BCC"/>
    <w:rsid w:val="00A034C5"/>
    <w:rsid w:val="00A13382"/>
    <w:rsid w:val="00A31CEF"/>
    <w:rsid w:val="00A4201E"/>
    <w:rsid w:val="00A52DC3"/>
    <w:rsid w:val="00A70611"/>
    <w:rsid w:val="00A77BD1"/>
    <w:rsid w:val="00A81E74"/>
    <w:rsid w:val="00A918D0"/>
    <w:rsid w:val="00A94BF0"/>
    <w:rsid w:val="00A97971"/>
    <w:rsid w:val="00AB1696"/>
    <w:rsid w:val="00AB30E1"/>
    <w:rsid w:val="00AD5948"/>
    <w:rsid w:val="00AE5832"/>
    <w:rsid w:val="00AF20B0"/>
    <w:rsid w:val="00B10206"/>
    <w:rsid w:val="00B3187E"/>
    <w:rsid w:val="00B526A3"/>
    <w:rsid w:val="00B54568"/>
    <w:rsid w:val="00B6055C"/>
    <w:rsid w:val="00B720E0"/>
    <w:rsid w:val="00B75216"/>
    <w:rsid w:val="00B754E9"/>
    <w:rsid w:val="00B94FE5"/>
    <w:rsid w:val="00BB1C5D"/>
    <w:rsid w:val="00BB63FB"/>
    <w:rsid w:val="00BC7025"/>
    <w:rsid w:val="00BD676B"/>
    <w:rsid w:val="00BE6E80"/>
    <w:rsid w:val="00C20502"/>
    <w:rsid w:val="00C23525"/>
    <w:rsid w:val="00C638E0"/>
    <w:rsid w:val="00C74D5C"/>
    <w:rsid w:val="00C9645E"/>
    <w:rsid w:val="00CA35BC"/>
    <w:rsid w:val="00CE2916"/>
    <w:rsid w:val="00CF39D4"/>
    <w:rsid w:val="00D4125E"/>
    <w:rsid w:val="00D837D8"/>
    <w:rsid w:val="00D86746"/>
    <w:rsid w:val="00D93000"/>
    <w:rsid w:val="00DD0760"/>
    <w:rsid w:val="00DD1F00"/>
    <w:rsid w:val="00E14C4C"/>
    <w:rsid w:val="00E15B85"/>
    <w:rsid w:val="00E24673"/>
    <w:rsid w:val="00E24773"/>
    <w:rsid w:val="00E34464"/>
    <w:rsid w:val="00E46095"/>
    <w:rsid w:val="00E6611D"/>
    <w:rsid w:val="00E80DCB"/>
    <w:rsid w:val="00E90BA6"/>
    <w:rsid w:val="00EB3A16"/>
    <w:rsid w:val="00EE00C7"/>
    <w:rsid w:val="00EE492C"/>
    <w:rsid w:val="00F10028"/>
    <w:rsid w:val="00F23D91"/>
    <w:rsid w:val="00F32076"/>
    <w:rsid w:val="00F3782B"/>
    <w:rsid w:val="00F41AB7"/>
    <w:rsid w:val="00F62845"/>
    <w:rsid w:val="00F75CD8"/>
    <w:rsid w:val="00F949DE"/>
    <w:rsid w:val="00F95F64"/>
    <w:rsid w:val="00FA005B"/>
    <w:rsid w:val="00FB0F7B"/>
    <w:rsid w:val="00FB126F"/>
    <w:rsid w:val="00FC7CAC"/>
    <w:rsid w:val="00FE51EF"/>
    <w:rsid w:val="00FE6061"/>
    <w:rsid w:val="00FF6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15A85"/>
  <w15:chartTrackingRefBased/>
  <w15:docId w15:val="{6673836D-A991-495D-A0A8-857EBF768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E83"/>
    <w:pPr>
      <w:spacing w:after="240" w:line="360" w:lineRule="auto"/>
    </w:pPr>
    <w:rPr>
      <w:sz w:val="24"/>
    </w:rPr>
  </w:style>
  <w:style w:type="paragraph" w:styleId="Heading1">
    <w:name w:val="heading 1"/>
    <w:basedOn w:val="Normal"/>
    <w:next w:val="Normal"/>
    <w:link w:val="Heading1Char"/>
    <w:uiPriority w:val="9"/>
    <w:qFormat/>
    <w:rsid w:val="00B10206"/>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10206"/>
    <w:pPr>
      <w:keepNext/>
      <w:keepLines/>
      <w:spacing w:before="160" w:after="80"/>
      <w:outlineLvl w:val="1"/>
    </w:pPr>
    <w:rPr>
      <w:rFonts w:eastAsiaTheme="majorEastAsia" w:cs="Arial"/>
      <w:b/>
      <w:szCs w:val="24"/>
    </w:rPr>
  </w:style>
  <w:style w:type="paragraph" w:styleId="Heading3">
    <w:name w:val="heading 3"/>
    <w:basedOn w:val="Normal"/>
    <w:next w:val="Normal"/>
    <w:link w:val="Heading3Char"/>
    <w:uiPriority w:val="9"/>
    <w:semiHidden/>
    <w:unhideWhenUsed/>
    <w:qFormat/>
    <w:rsid w:val="00A52D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2D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2D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2D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2D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2D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2D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055C"/>
    <w:pPr>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B6055C"/>
    <w:rPr>
      <w:rFonts w:ascii="Times New Roman" w:eastAsiaTheme="majorEastAsia" w:hAnsi="Times New Roman" w:cstheme="majorBidi"/>
      <w:b/>
      <w:spacing w:val="-10"/>
      <w:kern w:val="28"/>
      <w:sz w:val="32"/>
      <w:szCs w:val="56"/>
    </w:rPr>
  </w:style>
  <w:style w:type="character" w:customStyle="1" w:styleId="Heading1Char">
    <w:name w:val="Heading 1 Char"/>
    <w:basedOn w:val="DefaultParagraphFont"/>
    <w:link w:val="Heading1"/>
    <w:uiPriority w:val="9"/>
    <w:rsid w:val="00B10206"/>
    <w:rPr>
      <w:rFonts w:eastAsiaTheme="majorEastAsia" w:cstheme="majorBidi"/>
      <w:b/>
      <w:sz w:val="24"/>
      <w:szCs w:val="32"/>
    </w:rPr>
  </w:style>
  <w:style w:type="paragraph" w:styleId="Quote">
    <w:name w:val="Quote"/>
    <w:basedOn w:val="Normal"/>
    <w:next w:val="Normal"/>
    <w:link w:val="QuoteChar"/>
    <w:uiPriority w:val="29"/>
    <w:qFormat/>
    <w:rsid w:val="007A5BC7"/>
    <w:pPr>
      <w:spacing w:before="200"/>
      <w:ind w:left="720" w:right="720"/>
      <w:jc w:val="both"/>
    </w:pPr>
    <w:rPr>
      <w:sz w:val="20"/>
      <w:szCs w:val="18"/>
    </w:rPr>
  </w:style>
  <w:style w:type="character" w:customStyle="1" w:styleId="QuoteChar">
    <w:name w:val="Quote Char"/>
    <w:basedOn w:val="DefaultParagraphFont"/>
    <w:link w:val="Quote"/>
    <w:uiPriority w:val="29"/>
    <w:rsid w:val="007A5BC7"/>
    <w:rPr>
      <w:rFonts w:ascii="Times New Roman" w:hAnsi="Times New Roman"/>
      <w:sz w:val="20"/>
      <w:szCs w:val="18"/>
    </w:rPr>
  </w:style>
  <w:style w:type="character" w:customStyle="1" w:styleId="Heading2Char">
    <w:name w:val="Heading 2 Char"/>
    <w:basedOn w:val="DefaultParagraphFont"/>
    <w:link w:val="Heading2"/>
    <w:uiPriority w:val="9"/>
    <w:rsid w:val="00B10206"/>
    <w:rPr>
      <w:rFonts w:eastAsiaTheme="majorEastAsia" w:cs="Arial"/>
      <w:b/>
      <w:sz w:val="24"/>
      <w:szCs w:val="24"/>
    </w:rPr>
  </w:style>
  <w:style w:type="character" w:customStyle="1" w:styleId="Heading3Char">
    <w:name w:val="Heading 3 Char"/>
    <w:basedOn w:val="DefaultParagraphFont"/>
    <w:link w:val="Heading3"/>
    <w:uiPriority w:val="9"/>
    <w:semiHidden/>
    <w:rsid w:val="00A52D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2DC3"/>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A52DC3"/>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A52DC3"/>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A52DC3"/>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A52DC3"/>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A52DC3"/>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A52D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2DC3"/>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A52DC3"/>
    <w:pPr>
      <w:ind w:left="720"/>
      <w:contextualSpacing/>
    </w:pPr>
  </w:style>
  <w:style w:type="character" w:styleId="IntenseEmphasis">
    <w:name w:val="Intense Emphasis"/>
    <w:basedOn w:val="DefaultParagraphFont"/>
    <w:uiPriority w:val="21"/>
    <w:qFormat/>
    <w:rsid w:val="00A52DC3"/>
    <w:rPr>
      <w:i/>
      <w:iCs/>
      <w:color w:val="0F4761" w:themeColor="accent1" w:themeShade="BF"/>
    </w:rPr>
  </w:style>
  <w:style w:type="paragraph" w:styleId="IntenseQuote">
    <w:name w:val="Intense Quote"/>
    <w:basedOn w:val="Normal"/>
    <w:next w:val="Normal"/>
    <w:link w:val="IntenseQuoteChar"/>
    <w:uiPriority w:val="30"/>
    <w:qFormat/>
    <w:rsid w:val="00A52D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2DC3"/>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A52DC3"/>
    <w:rPr>
      <w:b/>
      <w:bCs/>
      <w:smallCaps/>
      <w:color w:val="0F4761" w:themeColor="accent1" w:themeShade="BF"/>
      <w:spacing w:val="5"/>
    </w:rPr>
  </w:style>
  <w:style w:type="paragraph" w:styleId="Bibliography">
    <w:name w:val="Bibliography"/>
    <w:basedOn w:val="Normal"/>
    <w:next w:val="Normal"/>
    <w:uiPriority w:val="37"/>
    <w:unhideWhenUsed/>
    <w:rsid w:val="000813CC"/>
    <w:pPr>
      <w:ind w:left="720" w:hanging="720"/>
    </w:pPr>
  </w:style>
  <w:style w:type="character" w:styleId="Hyperlink">
    <w:name w:val="Hyperlink"/>
    <w:basedOn w:val="DefaultParagraphFont"/>
    <w:uiPriority w:val="99"/>
    <w:unhideWhenUsed/>
    <w:rsid w:val="000813CC"/>
    <w:rPr>
      <w:color w:val="0000FF"/>
      <w:u w:val="single"/>
    </w:rPr>
  </w:style>
  <w:style w:type="character" w:styleId="CommentReference">
    <w:name w:val="annotation reference"/>
    <w:basedOn w:val="DefaultParagraphFont"/>
    <w:uiPriority w:val="99"/>
    <w:semiHidden/>
    <w:unhideWhenUsed/>
    <w:rsid w:val="002360DD"/>
    <w:rPr>
      <w:sz w:val="16"/>
      <w:szCs w:val="16"/>
    </w:rPr>
  </w:style>
  <w:style w:type="paragraph" w:styleId="CommentText">
    <w:name w:val="annotation text"/>
    <w:basedOn w:val="Normal"/>
    <w:link w:val="CommentTextChar"/>
    <w:uiPriority w:val="99"/>
    <w:unhideWhenUsed/>
    <w:rsid w:val="002360DD"/>
    <w:rPr>
      <w:sz w:val="20"/>
      <w:szCs w:val="20"/>
    </w:rPr>
  </w:style>
  <w:style w:type="character" w:customStyle="1" w:styleId="CommentTextChar">
    <w:name w:val="Comment Text Char"/>
    <w:basedOn w:val="DefaultParagraphFont"/>
    <w:link w:val="CommentText"/>
    <w:uiPriority w:val="99"/>
    <w:rsid w:val="002360D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360DD"/>
    <w:rPr>
      <w:b/>
      <w:bCs/>
    </w:rPr>
  </w:style>
  <w:style w:type="character" w:customStyle="1" w:styleId="CommentSubjectChar">
    <w:name w:val="Comment Subject Char"/>
    <w:basedOn w:val="CommentTextChar"/>
    <w:link w:val="CommentSubject"/>
    <w:uiPriority w:val="99"/>
    <w:semiHidden/>
    <w:rsid w:val="002360DD"/>
    <w:rPr>
      <w:rFonts w:ascii="Times New Roman" w:hAnsi="Times New Roman"/>
      <w:b/>
      <w:bCs/>
      <w:sz w:val="20"/>
      <w:szCs w:val="20"/>
    </w:rPr>
  </w:style>
  <w:style w:type="character" w:styleId="UnresolvedMention">
    <w:name w:val="Unresolved Mention"/>
    <w:basedOn w:val="DefaultParagraphFont"/>
    <w:uiPriority w:val="99"/>
    <w:semiHidden/>
    <w:unhideWhenUsed/>
    <w:rsid w:val="008866F5"/>
    <w:rPr>
      <w:color w:val="605E5C"/>
      <w:shd w:val="clear" w:color="auto" w:fill="E1DFDD"/>
    </w:rPr>
  </w:style>
  <w:style w:type="character" w:styleId="FollowedHyperlink">
    <w:name w:val="FollowedHyperlink"/>
    <w:basedOn w:val="DefaultParagraphFont"/>
    <w:uiPriority w:val="99"/>
    <w:semiHidden/>
    <w:unhideWhenUsed/>
    <w:rsid w:val="00026B07"/>
    <w:rPr>
      <w:color w:val="96607D" w:themeColor="followedHyperlink"/>
      <w:u w:val="single"/>
    </w:rPr>
  </w:style>
  <w:style w:type="paragraph" w:styleId="FootnoteText">
    <w:name w:val="footnote text"/>
    <w:basedOn w:val="Normal"/>
    <w:link w:val="FootnoteTextChar"/>
    <w:uiPriority w:val="99"/>
    <w:semiHidden/>
    <w:unhideWhenUsed/>
    <w:rsid w:val="007F09FC"/>
    <w:rPr>
      <w:sz w:val="20"/>
      <w:szCs w:val="20"/>
    </w:rPr>
  </w:style>
  <w:style w:type="character" w:customStyle="1" w:styleId="FootnoteTextChar">
    <w:name w:val="Footnote Text Char"/>
    <w:basedOn w:val="DefaultParagraphFont"/>
    <w:link w:val="FootnoteText"/>
    <w:uiPriority w:val="99"/>
    <w:semiHidden/>
    <w:rsid w:val="007F09FC"/>
    <w:rPr>
      <w:rFonts w:ascii="Arial" w:hAnsi="Arial"/>
      <w:sz w:val="20"/>
      <w:szCs w:val="20"/>
    </w:rPr>
  </w:style>
  <w:style w:type="character" w:styleId="FootnoteReference">
    <w:name w:val="footnote reference"/>
    <w:basedOn w:val="DefaultParagraphFont"/>
    <w:uiPriority w:val="99"/>
    <w:semiHidden/>
    <w:unhideWhenUsed/>
    <w:rsid w:val="007F09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996868">
      <w:bodyDiv w:val="1"/>
      <w:marLeft w:val="0"/>
      <w:marRight w:val="0"/>
      <w:marTop w:val="0"/>
      <w:marBottom w:val="0"/>
      <w:divBdr>
        <w:top w:val="none" w:sz="0" w:space="0" w:color="auto"/>
        <w:left w:val="none" w:sz="0" w:space="0" w:color="auto"/>
        <w:bottom w:val="none" w:sz="0" w:space="0" w:color="auto"/>
        <w:right w:val="none" w:sz="0" w:space="0" w:color="auto"/>
      </w:divBdr>
      <w:divsChild>
        <w:div w:id="1802075005">
          <w:marLeft w:val="480"/>
          <w:marRight w:val="0"/>
          <w:marTop w:val="0"/>
          <w:marBottom w:val="0"/>
          <w:divBdr>
            <w:top w:val="none" w:sz="0" w:space="0" w:color="auto"/>
            <w:left w:val="none" w:sz="0" w:space="0" w:color="auto"/>
            <w:bottom w:val="none" w:sz="0" w:space="0" w:color="auto"/>
            <w:right w:val="none" w:sz="0" w:space="0" w:color="auto"/>
          </w:divBdr>
          <w:divsChild>
            <w:div w:id="20965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9642">
      <w:bodyDiv w:val="1"/>
      <w:marLeft w:val="0"/>
      <w:marRight w:val="0"/>
      <w:marTop w:val="0"/>
      <w:marBottom w:val="0"/>
      <w:divBdr>
        <w:top w:val="none" w:sz="0" w:space="0" w:color="auto"/>
        <w:left w:val="none" w:sz="0" w:space="0" w:color="auto"/>
        <w:bottom w:val="none" w:sz="0" w:space="0" w:color="auto"/>
        <w:right w:val="none" w:sz="0" w:space="0" w:color="auto"/>
      </w:divBdr>
      <w:divsChild>
        <w:div w:id="932276529">
          <w:marLeft w:val="480"/>
          <w:marRight w:val="0"/>
          <w:marTop w:val="0"/>
          <w:marBottom w:val="0"/>
          <w:divBdr>
            <w:top w:val="none" w:sz="0" w:space="0" w:color="auto"/>
            <w:left w:val="none" w:sz="0" w:space="0" w:color="auto"/>
            <w:bottom w:val="none" w:sz="0" w:space="0" w:color="auto"/>
            <w:right w:val="none" w:sz="0" w:space="0" w:color="auto"/>
          </w:divBdr>
          <w:divsChild>
            <w:div w:id="4355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5160">
      <w:bodyDiv w:val="1"/>
      <w:marLeft w:val="0"/>
      <w:marRight w:val="0"/>
      <w:marTop w:val="0"/>
      <w:marBottom w:val="0"/>
      <w:divBdr>
        <w:top w:val="none" w:sz="0" w:space="0" w:color="auto"/>
        <w:left w:val="none" w:sz="0" w:space="0" w:color="auto"/>
        <w:bottom w:val="none" w:sz="0" w:space="0" w:color="auto"/>
        <w:right w:val="none" w:sz="0" w:space="0" w:color="auto"/>
      </w:divBdr>
      <w:divsChild>
        <w:div w:id="50857491">
          <w:marLeft w:val="480"/>
          <w:marRight w:val="0"/>
          <w:marTop w:val="0"/>
          <w:marBottom w:val="0"/>
          <w:divBdr>
            <w:top w:val="none" w:sz="0" w:space="0" w:color="auto"/>
            <w:left w:val="none" w:sz="0" w:space="0" w:color="auto"/>
            <w:bottom w:val="none" w:sz="0" w:space="0" w:color="auto"/>
            <w:right w:val="none" w:sz="0" w:space="0" w:color="auto"/>
          </w:divBdr>
          <w:divsChild>
            <w:div w:id="6070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8083">
      <w:bodyDiv w:val="1"/>
      <w:marLeft w:val="0"/>
      <w:marRight w:val="0"/>
      <w:marTop w:val="0"/>
      <w:marBottom w:val="0"/>
      <w:divBdr>
        <w:top w:val="none" w:sz="0" w:space="0" w:color="auto"/>
        <w:left w:val="none" w:sz="0" w:space="0" w:color="auto"/>
        <w:bottom w:val="none" w:sz="0" w:space="0" w:color="auto"/>
        <w:right w:val="none" w:sz="0" w:space="0" w:color="auto"/>
      </w:divBdr>
      <w:divsChild>
        <w:div w:id="1422331676">
          <w:marLeft w:val="480"/>
          <w:marRight w:val="0"/>
          <w:marTop w:val="0"/>
          <w:marBottom w:val="0"/>
          <w:divBdr>
            <w:top w:val="none" w:sz="0" w:space="0" w:color="auto"/>
            <w:left w:val="none" w:sz="0" w:space="0" w:color="auto"/>
            <w:bottom w:val="none" w:sz="0" w:space="0" w:color="auto"/>
            <w:right w:val="none" w:sz="0" w:space="0" w:color="auto"/>
          </w:divBdr>
          <w:divsChild>
            <w:div w:id="1233079587">
              <w:marLeft w:val="0"/>
              <w:marRight w:val="0"/>
              <w:marTop w:val="0"/>
              <w:marBottom w:val="0"/>
              <w:divBdr>
                <w:top w:val="none" w:sz="0" w:space="0" w:color="auto"/>
                <w:left w:val="none" w:sz="0" w:space="0" w:color="auto"/>
                <w:bottom w:val="none" w:sz="0" w:space="0" w:color="auto"/>
                <w:right w:val="none" w:sz="0" w:space="0" w:color="auto"/>
              </w:divBdr>
            </w:div>
            <w:div w:id="1343507858">
              <w:marLeft w:val="0"/>
              <w:marRight w:val="0"/>
              <w:marTop w:val="0"/>
              <w:marBottom w:val="0"/>
              <w:divBdr>
                <w:top w:val="none" w:sz="0" w:space="0" w:color="auto"/>
                <w:left w:val="none" w:sz="0" w:space="0" w:color="auto"/>
                <w:bottom w:val="none" w:sz="0" w:space="0" w:color="auto"/>
                <w:right w:val="none" w:sz="0" w:space="0" w:color="auto"/>
              </w:divBdr>
            </w:div>
            <w:div w:id="1971786974">
              <w:marLeft w:val="0"/>
              <w:marRight w:val="0"/>
              <w:marTop w:val="0"/>
              <w:marBottom w:val="0"/>
              <w:divBdr>
                <w:top w:val="none" w:sz="0" w:space="0" w:color="auto"/>
                <w:left w:val="none" w:sz="0" w:space="0" w:color="auto"/>
                <w:bottom w:val="none" w:sz="0" w:space="0" w:color="auto"/>
                <w:right w:val="none" w:sz="0" w:space="0" w:color="auto"/>
              </w:divBdr>
            </w:div>
            <w:div w:id="452291091">
              <w:marLeft w:val="0"/>
              <w:marRight w:val="0"/>
              <w:marTop w:val="0"/>
              <w:marBottom w:val="0"/>
              <w:divBdr>
                <w:top w:val="none" w:sz="0" w:space="0" w:color="auto"/>
                <w:left w:val="none" w:sz="0" w:space="0" w:color="auto"/>
                <w:bottom w:val="none" w:sz="0" w:space="0" w:color="auto"/>
                <w:right w:val="none" w:sz="0" w:space="0" w:color="auto"/>
              </w:divBdr>
            </w:div>
            <w:div w:id="268901408">
              <w:marLeft w:val="0"/>
              <w:marRight w:val="0"/>
              <w:marTop w:val="0"/>
              <w:marBottom w:val="0"/>
              <w:divBdr>
                <w:top w:val="none" w:sz="0" w:space="0" w:color="auto"/>
                <w:left w:val="none" w:sz="0" w:space="0" w:color="auto"/>
                <w:bottom w:val="none" w:sz="0" w:space="0" w:color="auto"/>
                <w:right w:val="none" w:sz="0" w:space="0" w:color="auto"/>
              </w:divBdr>
            </w:div>
            <w:div w:id="120618422">
              <w:marLeft w:val="0"/>
              <w:marRight w:val="0"/>
              <w:marTop w:val="0"/>
              <w:marBottom w:val="0"/>
              <w:divBdr>
                <w:top w:val="none" w:sz="0" w:space="0" w:color="auto"/>
                <w:left w:val="none" w:sz="0" w:space="0" w:color="auto"/>
                <w:bottom w:val="none" w:sz="0" w:space="0" w:color="auto"/>
                <w:right w:val="none" w:sz="0" w:space="0" w:color="auto"/>
              </w:divBdr>
            </w:div>
            <w:div w:id="1595280849">
              <w:marLeft w:val="0"/>
              <w:marRight w:val="0"/>
              <w:marTop w:val="0"/>
              <w:marBottom w:val="0"/>
              <w:divBdr>
                <w:top w:val="none" w:sz="0" w:space="0" w:color="auto"/>
                <w:left w:val="none" w:sz="0" w:space="0" w:color="auto"/>
                <w:bottom w:val="none" w:sz="0" w:space="0" w:color="auto"/>
                <w:right w:val="none" w:sz="0" w:space="0" w:color="auto"/>
              </w:divBdr>
            </w:div>
            <w:div w:id="346755443">
              <w:marLeft w:val="0"/>
              <w:marRight w:val="0"/>
              <w:marTop w:val="0"/>
              <w:marBottom w:val="0"/>
              <w:divBdr>
                <w:top w:val="none" w:sz="0" w:space="0" w:color="auto"/>
                <w:left w:val="none" w:sz="0" w:space="0" w:color="auto"/>
                <w:bottom w:val="none" w:sz="0" w:space="0" w:color="auto"/>
                <w:right w:val="none" w:sz="0" w:space="0" w:color="auto"/>
              </w:divBdr>
            </w:div>
            <w:div w:id="969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6510">
      <w:bodyDiv w:val="1"/>
      <w:marLeft w:val="0"/>
      <w:marRight w:val="0"/>
      <w:marTop w:val="0"/>
      <w:marBottom w:val="0"/>
      <w:divBdr>
        <w:top w:val="none" w:sz="0" w:space="0" w:color="auto"/>
        <w:left w:val="none" w:sz="0" w:space="0" w:color="auto"/>
        <w:bottom w:val="none" w:sz="0" w:space="0" w:color="auto"/>
        <w:right w:val="none" w:sz="0" w:space="0" w:color="auto"/>
      </w:divBdr>
      <w:divsChild>
        <w:div w:id="1745029295">
          <w:marLeft w:val="480"/>
          <w:marRight w:val="0"/>
          <w:marTop w:val="0"/>
          <w:marBottom w:val="0"/>
          <w:divBdr>
            <w:top w:val="none" w:sz="0" w:space="0" w:color="auto"/>
            <w:left w:val="none" w:sz="0" w:space="0" w:color="auto"/>
            <w:bottom w:val="none" w:sz="0" w:space="0" w:color="auto"/>
            <w:right w:val="none" w:sz="0" w:space="0" w:color="auto"/>
          </w:divBdr>
          <w:divsChild>
            <w:div w:id="6926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6147">
      <w:bodyDiv w:val="1"/>
      <w:marLeft w:val="0"/>
      <w:marRight w:val="0"/>
      <w:marTop w:val="0"/>
      <w:marBottom w:val="0"/>
      <w:divBdr>
        <w:top w:val="none" w:sz="0" w:space="0" w:color="auto"/>
        <w:left w:val="none" w:sz="0" w:space="0" w:color="auto"/>
        <w:bottom w:val="none" w:sz="0" w:space="0" w:color="auto"/>
        <w:right w:val="none" w:sz="0" w:space="0" w:color="auto"/>
      </w:divBdr>
      <w:divsChild>
        <w:div w:id="426509987">
          <w:marLeft w:val="480"/>
          <w:marRight w:val="0"/>
          <w:marTop w:val="0"/>
          <w:marBottom w:val="0"/>
          <w:divBdr>
            <w:top w:val="none" w:sz="0" w:space="0" w:color="auto"/>
            <w:left w:val="none" w:sz="0" w:space="0" w:color="auto"/>
            <w:bottom w:val="none" w:sz="0" w:space="0" w:color="auto"/>
            <w:right w:val="none" w:sz="0" w:space="0" w:color="auto"/>
          </w:divBdr>
          <w:divsChild>
            <w:div w:id="12429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3739">
      <w:bodyDiv w:val="1"/>
      <w:marLeft w:val="0"/>
      <w:marRight w:val="0"/>
      <w:marTop w:val="0"/>
      <w:marBottom w:val="0"/>
      <w:divBdr>
        <w:top w:val="none" w:sz="0" w:space="0" w:color="auto"/>
        <w:left w:val="none" w:sz="0" w:space="0" w:color="auto"/>
        <w:bottom w:val="none" w:sz="0" w:space="0" w:color="auto"/>
        <w:right w:val="none" w:sz="0" w:space="0" w:color="auto"/>
      </w:divBdr>
      <w:divsChild>
        <w:div w:id="808746020">
          <w:marLeft w:val="480"/>
          <w:marRight w:val="0"/>
          <w:marTop w:val="0"/>
          <w:marBottom w:val="0"/>
          <w:divBdr>
            <w:top w:val="none" w:sz="0" w:space="0" w:color="auto"/>
            <w:left w:val="none" w:sz="0" w:space="0" w:color="auto"/>
            <w:bottom w:val="none" w:sz="0" w:space="0" w:color="auto"/>
            <w:right w:val="none" w:sz="0" w:space="0" w:color="auto"/>
          </w:divBdr>
          <w:divsChild>
            <w:div w:id="116655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0538">
      <w:bodyDiv w:val="1"/>
      <w:marLeft w:val="0"/>
      <w:marRight w:val="0"/>
      <w:marTop w:val="0"/>
      <w:marBottom w:val="0"/>
      <w:divBdr>
        <w:top w:val="none" w:sz="0" w:space="0" w:color="auto"/>
        <w:left w:val="none" w:sz="0" w:space="0" w:color="auto"/>
        <w:bottom w:val="none" w:sz="0" w:space="0" w:color="auto"/>
        <w:right w:val="none" w:sz="0" w:space="0" w:color="auto"/>
      </w:divBdr>
      <w:divsChild>
        <w:div w:id="2004314834">
          <w:marLeft w:val="480"/>
          <w:marRight w:val="0"/>
          <w:marTop w:val="0"/>
          <w:marBottom w:val="0"/>
          <w:divBdr>
            <w:top w:val="none" w:sz="0" w:space="0" w:color="auto"/>
            <w:left w:val="none" w:sz="0" w:space="0" w:color="auto"/>
            <w:bottom w:val="none" w:sz="0" w:space="0" w:color="auto"/>
            <w:right w:val="none" w:sz="0" w:space="0" w:color="auto"/>
          </w:divBdr>
          <w:divsChild>
            <w:div w:id="12109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51748">
      <w:bodyDiv w:val="1"/>
      <w:marLeft w:val="0"/>
      <w:marRight w:val="0"/>
      <w:marTop w:val="0"/>
      <w:marBottom w:val="0"/>
      <w:divBdr>
        <w:top w:val="none" w:sz="0" w:space="0" w:color="auto"/>
        <w:left w:val="none" w:sz="0" w:space="0" w:color="auto"/>
        <w:bottom w:val="none" w:sz="0" w:space="0" w:color="auto"/>
        <w:right w:val="none" w:sz="0" w:space="0" w:color="auto"/>
      </w:divBdr>
      <w:divsChild>
        <w:div w:id="328212687">
          <w:marLeft w:val="480"/>
          <w:marRight w:val="0"/>
          <w:marTop w:val="0"/>
          <w:marBottom w:val="0"/>
          <w:divBdr>
            <w:top w:val="none" w:sz="0" w:space="0" w:color="auto"/>
            <w:left w:val="none" w:sz="0" w:space="0" w:color="auto"/>
            <w:bottom w:val="none" w:sz="0" w:space="0" w:color="auto"/>
            <w:right w:val="none" w:sz="0" w:space="0" w:color="auto"/>
          </w:divBdr>
          <w:divsChild>
            <w:div w:id="7712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8958">
      <w:bodyDiv w:val="1"/>
      <w:marLeft w:val="0"/>
      <w:marRight w:val="0"/>
      <w:marTop w:val="0"/>
      <w:marBottom w:val="0"/>
      <w:divBdr>
        <w:top w:val="none" w:sz="0" w:space="0" w:color="auto"/>
        <w:left w:val="none" w:sz="0" w:space="0" w:color="auto"/>
        <w:bottom w:val="none" w:sz="0" w:space="0" w:color="auto"/>
        <w:right w:val="none" w:sz="0" w:space="0" w:color="auto"/>
      </w:divBdr>
      <w:divsChild>
        <w:div w:id="322856755">
          <w:marLeft w:val="480"/>
          <w:marRight w:val="0"/>
          <w:marTop w:val="0"/>
          <w:marBottom w:val="0"/>
          <w:divBdr>
            <w:top w:val="none" w:sz="0" w:space="0" w:color="auto"/>
            <w:left w:val="none" w:sz="0" w:space="0" w:color="auto"/>
            <w:bottom w:val="none" w:sz="0" w:space="0" w:color="auto"/>
            <w:right w:val="none" w:sz="0" w:space="0" w:color="auto"/>
          </w:divBdr>
          <w:divsChild>
            <w:div w:id="27309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6073">
      <w:bodyDiv w:val="1"/>
      <w:marLeft w:val="0"/>
      <w:marRight w:val="0"/>
      <w:marTop w:val="0"/>
      <w:marBottom w:val="0"/>
      <w:divBdr>
        <w:top w:val="none" w:sz="0" w:space="0" w:color="auto"/>
        <w:left w:val="none" w:sz="0" w:space="0" w:color="auto"/>
        <w:bottom w:val="none" w:sz="0" w:space="0" w:color="auto"/>
        <w:right w:val="none" w:sz="0" w:space="0" w:color="auto"/>
      </w:divBdr>
      <w:divsChild>
        <w:div w:id="206529288">
          <w:marLeft w:val="480"/>
          <w:marRight w:val="0"/>
          <w:marTop w:val="0"/>
          <w:marBottom w:val="0"/>
          <w:divBdr>
            <w:top w:val="none" w:sz="0" w:space="0" w:color="auto"/>
            <w:left w:val="none" w:sz="0" w:space="0" w:color="auto"/>
            <w:bottom w:val="none" w:sz="0" w:space="0" w:color="auto"/>
            <w:right w:val="none" w:sz="0" w:space="0" w:color="auto"/>
          </w:divBdr>
          <w:divsChild>
            <w:div w:id="12603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0445">
      <w:bodyDiv w:val="1"/>
      <w:marLeft w:val="0"/>
      <w:marRight w:val="0"/>
      <w:marTop w:val="0"/>
      <w:marBottom w:val="0"/>
      <w:divBdr>
        <w:top w:val="none" w:sz="0" w:space="0" w:color="auto"/>
        <w:left w:val="none" w:sz="0" w:space="0" w:color="auto"/>
        <w:bottom w:val="none" w:sz="0" w:space="0" w:color="auto"/>
        <w:right w:val="none" w:sz="0" w:space="0" w:color="auto"/>
      </w:divBdr>
      <w:divsChild>
        <w:div w:id="2051539463">
          <w:marLeft w:val="480"/>
          <w:marRight w:val="0"/>
          <w:marTop w:val="0"/>
          <w:marBottom w:val="0"/>
          <w:divBdr>
            <w:top w:val="none" w:sz="0" w:space="0" w:color="auto"/>
            <w:left w:val="none" w:sz="0" w:space="0" w:color="auto"/>
            <w:bottom w:val="none" w:sz="0" w:space="0" w:color="auto"/>
            <w:right w:val="none" w:sz="0" w:space="0" w:color="auto"/>
          </w:divBdr>
          <w:divsChild>
            <w:div w:id="12361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8185">
      <w:bodyDiv w:val="1"/>
      <w:marLeft w:val="0"/>
      <w:marRight w:val="0"/>
      <w:marTop w:val="0"/>
      <w:marBottom w:val="0"/>
      <w:divBdr>
        <w:top w:val="none" w:sz="0" w:space="0" w:color="auto"/>
        <w:left w:val="none" w:sz="0" w:space="0" w:color="auto"/>
        <w:bottom w:val="none" w:sz="0" w:space="0" w:color="auto"/>
        <w:right w:val="none" w:sz="0" w:space="0" w:color="auto"/>
      </w:divBdr>
      <w:divsChild>
        <w:div w:id="584609318">
          <w:marLeft w:val="480"/>
          <w:marRight w:val="0"/>
          <w:marTop w:val="0"/>
          <w:marBottom w:val="0"/>
          <w:divBdr>
            <w:top w:val="none" w:sz="0" w:space="0" w:color="auto"/>
            <w:left w:val="none" w:sz="0" w:space="0" w:color="auto"/>
            <w:bottom w:val="none" w:sz="0" w:space="0" w:color="auto"/>
            <w:right w:val="none" w:sz="0" w:space="0" w:color="auto"/>
          </w:divBdr>
          <w:divsChild>
            <w:div w:id="72675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0055">
      <w:bodyDiv w:val="1"/>
      <w:marLeft w:val="0"/>
      <w:marRight w:val="0"/>
      <w:marTop w:val="0"/>
      <w:marBottom w:val="0"/>
      <w:divBdr>
        <w:top w:val="none" w:sz="0" w:space="0" w:color="auto"/>
        <w:left w:val="none" w:sz="0" w:space="0" w:color="auto"/>
        <w:bottom w:val="none" w:sz="0" w:space="0" w:color="auto"/>
        <w:right w:val="none" w:sz="0" w:space="0" w:color="auto"/>
      </w:divBdr>
      <w:divsChild>
        <w:div w:id="2143961035">
          <w:marLeft w:val="480"/>
          <w:marRight w:val="0"/>
          <w:marTop w:val="0"/>
          <w:marBottom w:val="0"/>
          <w:divBdr>
            <w:top w:val="none" w:sz="0" w:space="0" w:color="auto"/>
            <w:left w:val="none" w:sz="0" w:space="0" w:color="auto"/>
            <w:bottom w:val="none" w:sz="0" w:space="0" w:color="auto"/>
            <w:right w:val="none" w:sz="0" w:space="0" w:color="auto"/>
          </w:divBdr>
          <w:divsChild>
            <w:div w:id="5821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3756">
      <w:bodyDiv w:val="1"/>
      <w:marLeft w:val="0"/>
      <w:marRight w:val="0"/>
      <w:marTop w:val="0"/>
      <w:marBottom w:val="0"/>
      <w:divBdr>
        <w:top w:val="none" w:sz="0" w:space="0" w:color="auto"/>
        <w:left w:val="none" w:sz="0" w:space="0" w:color="auto"/>
        <w:bottom w:val="none" w:sz="0" w:space="0" w:color="auto"/>
        <w:right w:val="none" w:sz="0" w:space="0" w:color="auto"/>
      </w:divBdr>
      <w:divsChild>
        <w:div w:id="951325603">
          <w:marLeft w:val="480"/>
          <w:marRight w:val="0"/>
          <w:marTop w:val="0"/>
          <w:marBottom w:val="0"/>
          <w:divBdr>
            <w:top w:val="none" w:sz="0" w:space="0" w:color="auto"/>
            <w:left w:val="none" w:sz="0" w:space="0" w:color="auto"/>
            <w:bottom w:val="none" w:sz="0" w:space="0" w:color="auto"/>
            <w:right w:val="none" w:sz="0" w:space="0" w:color="auto"/>
          </w:divBdr>
          <w:divsChild>
            <w:div w:id="14570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8263">
      <w:bodyDiv w:val="1"/>
      <w:marLeft w:val="0"/>
      <w:marRight w:val="0"/>
      <w:marTop w:val="0"/>
      <w:marBottom w:val="0"/>
      <w:divBdr>
        <w:top w:val="none" w:sz="0" w:space="0" w:color="auto"/>
        <w:left w:val="none" w:sz="0" w:space="0" w:color="auto"/>
        <w:bottom w:val="none" w:sz="0" w:space="0" w:color="auto"/>
        <w:right w:val="none" w:sz="0" w:space="0" w:color="auto"/>
      </w:divBdr>
      <w:divsChild>
        <w:div w:id="1604411685">
          <w:marLeft w:val="480"/>
          <w:marRight w:val="0"/>
          <w:marTop w:val="0"/>
          <w:marBottom w:val="0"/>
          <w:divBdr>
            <w:top w:val="none" w:sz="0" w:space="0" w:color="auto"/>
            <w:left w:val="none" w:sz="0" w:space="0" w:color="auto"/>
            <w:bottom w:val="none" w:sz="0" w:space="0" w:color="auto"/>
            <w:right w:val="none" w:sz="0" w:space="0" w:color="auto"/>
          </w:divBdr>
          <w:divsChild>
            <w:div w:id="162689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77621">
      <w:bodyDiv w:val="1"/>
      <w:marLeft w:val="0"/>
      <w:marRight w:val="0"/>
      <w:marTop w:val="0"/>
      <w:marBottom w:val="0"/>
      <w:divBdr>
        <w:top w:val="none" w:sz="0" w:space="0" w:color="auto"/>
        <w:left w:val="none" w:sz="0" w:space="0" w:color="auto"/>
        <w:bottom w:val="none" w:sz="0" w:space="0" w:color="auto"/>
        <w:right w:val="none" w:sz="0" w:space="0" w:color="auto"/>
      </w:divBdr>
      <w:divsChild>
        <w:div w:id="2099985852">
          <w:marLeft w:val="480"/>
          <w:marRight w:val="0"/>
          <w:marTop w:val="0"/>
          <w:marBottom w:val="0"/>
          <w:divBdr>
            <w:top w:val="none" w:sz="0" w:space="0" w:color="auto"/>
            <w:left w:val="none" w:sz="0" w:space="0" w:color="auto"/>
            <w:bottom w:val="none" w:sz="0" w:space="0" w:color="auto"/>
            <w:right w:val="none" w:sz="0" w:space="0" w:color="auto"/>
          </w:divBdr>
          <w:divsChild>
            <w:div w:id="87053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8478">
      <w:bodyDiv w:val="1"/>
      <w:marLeft w:val="0"/>
      <w:marRight w:val="0"/>
      <w:marTop w:val="0"/>
      <w:marBottom w:val="0"/>
      <w:divBdr>
        <w:top w:val="none" w:sz="0" w:space="0" w:color="auto"/>
        <w:left w:val="none" w:sz="0" w:space="0" w:color="auto"/>
        <w:bottom w:val="none" w:sz="0" w:space="0" w:color="auto"/>
        <w:right w:val="none" w:sz="0" w:space="0" w:color="auto"/>
      </w:divBdr>
      <w:divsChild>
        <w:div w:id="1713533399">
          <w:marLeft w:val="480"/>
          <w:marRight w:val="0"/>
          <w:marTop w:val="0"/>
          <w:marBottom w:val="0"/>
          <w:divBdr>
            <w:top w:val="none" w:sz="0" w:space="0" w:color="auto"/>
            <w:left w:val="none" w:sz="0" w:space="0" w:color="auto"/>
            <w:bottom w:val="none" w:sz="0" w:space="0" w:color="auto"/>
            <w:right w:val="none" w:sz="0" w:space="0" w:color="auto"/>
          </w:divBdr>
          <w:divsChild>
            <w:div w:id="17339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metrics.com/species-detec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m.pictet/en/belgium/global-articles/2024/monthly-markets-views/fixed-income/biodiversity-bonds" TargetMode="External"/><Relationship Id="rId4" Type="http://schemas.openxmlformats.org/officeDocument/2006/relationships/settings" Target="settings.xml"/><Relationship Id="rId9" Type="http://schemas.openxmlformats.org/officeDocument/2006/relationships/hyperlink" Target="https://www.kering.com/en/sustainability/safeguarding-the-planet/biodiversity-strate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A49F4-ACE6-4C83-870C-5E2BDC383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11</Pages>
  <Words>13364</Words>
  <Characters>76179</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Poggioli</dc:creator>
  <cp:keywords/>
  <dc:description/>
  <cp:lastModifiedBy>Nicholas Poggioli</cp:lastModifiedBy>
  <cp:revision>85</cp:revision>
  <dcterms:created xsi:type="dcterms:W3CDTF">2024-06-26T14:42:00Z</dcterms:created>
  <dcterms:modified xsi:type="dcterms:W3CDTF">2024-08-30T19:01:00Z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id="Aooc3DUn"/&gt;&lt;style id="http://www.zotero.org/styles/apa" locale="en-US" hasBibliography="1" bibliographyStyleHasBeenSet="1"/&gt;&lt;prefs&gt;&lt;pref name="fieldType" value="Field"/&gt;&lt;/prefs&gt;&lt;/data&gt;</vt:lpwstr>
  </property>
</Properties>
</file>