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2958" w14:textId="6360CC49" w:rsidR="0006511D" w:rsidRDefault="00BB36B6" w:rsidP="00BB36B6">
      <w:pPr>
        <w:pStyle w:val="Title"/>
      </w:pPr>
      <w:r w:rsidRPr="00BB36B6">
        <w:t xml:space="preserve">Stakeholder </w:t>
      </w:r>
      <w:r>
        <w:t>Types</w:t>
      </w:r>
    </w:p>
    <w:p w14:paraId="3638B39A" w14:textId="1DD5AFB6" w:rsidR="00A827BB" w:rsidRDefault="00A827BB" w:rsidP="002F5CDF">
      <w:pPr>
        <w:pStyle w:val="Heading1"/>
      </w:pPr>
      <w:r>
        <w:t>Theoretical frameworks</w:t>
      </w:r>
    </w:p>
    <w:p w14:paraId="5C4FBB42" w14:textId="4EF20864" w:rsidR="00A827BB" w:rsidRDefault="00A827BB" w:rsidP="00A827BB">
      <w:pPr>
        <w:pStyle w:val="Heading3"/>
      </w:pPr>
      <w:r>
        <w:t>Latent, expectant, derivative</w:t>
      </w:r>
    </w:p>
    <w:p w14:paraId="51D8F09D" w14:textId="77777777" w:rsidR="00A827BB" w:rsidRDefault="00A827BB" w:rsidP="00A827BB">
      <w:r>
        <w:t xml:space="preserve">Mitchell et al.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"suppress-author" : 1, "uris" : [ "http://www.mendeley.com/documents/?uuid=a2f2bf78-7166-4786-a64b-2453ef326123" ] } ], "mendeley" : { "formattedCitation" : "(1997)", "plainTextFormattedCitation" : "(1997)", "previouslyFormattedCitation" : "(1997)" }, "properties" : {  }, "schema" : "https://github.com/citation-style-language/schema/raw/master/csl-citation.json" }</w:instrText>
      </w:r>
      <w:r>
        <w:fldChar w:fldCharType="separate"/>
      </w:r>
      <w:r w:rsidRPr="003D5327">
        <w:rPr>
          <w:noProof/>
        </w:rPr>
        <w:t>(1997)</w:t>
      </w:r>
      <w:r>
        <w:fldChar w:fldCharType="end"/>
      </w:r>
      <w:r>
        <w:t xml:space="preserve"> describe eight qualitative classes of stakeholders based on combinations of power, legitimacy, and urgency:</w:t>
      </w:r>
    </w:p>
    <w:p w14:paraId="0A93A0C3" w14:textId="77777777" w:rsidR="00A827BB" w:rsidRDefault="00A827BB" w:rsidP="00A827BB"/>
    <w:p w14:paraId="5C8B17A1" w14:textId="77777777" w:rsidR="00A827BB" w:rsidRDefault="00A827BB" w:rsidP="00A827BB">
      <w:pPr>
        <w:pStyle w:val="Caption"/>
        <w:keepNext/>
        <w:ind w:left="1440" w:right="1440"/>
        <w:jc w:val="both"/>
      </w:pPr>
      <w:r>
        <w:t xml:space="preserve">Table </w:t>
      </w:r>
      <w:fldSimple w:instr=" SEQ Table \* ARABIC ">
        <w:r>
          <w:rPr>
            <w:noProof/>
          </w:rPr>
          <w:t>1</w:t>
        </w:r>
      </w:fldSimple>
      <w:r>
        <w:t xml:space="preserve">: Seven stakeholder types and three classes defined by combinations of power, legitimacy, and urgency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"uris" : [ "http://www.mendeley.com/documents/?uuid=a2f2bf78-7166-4786-a64b-2453ef326123" ] } ], "mendeley" : { "formattedCitation" : "(Mitchell et al., 1997)", "plainTextFormattedCitation" : "(Mitchell et al., 1997)", "previouslyFormattedCitation" : "(Mitchell et al., 1997)" }, "properties" : {  }, "schema" : "https://github.com/citation-style-language/schema/raw/master/csl-citation.json" }</w:instrText>
      </w:r>
      <w:r>
        <w:fldChar w:fldCharType="separate"/>
      </w:r>
      <w:r w:rsidRPr="003D5327">
        <w:rPr>
          <w:noProof/>
        </w:rPr>
        <w:t>(Mitchell et al., 1997)</w:t>
      </w:r>
      <w:r>
        <w:fldChar w:fldCharType="end"/>
      </w:r>
      <w:r>
        <w:t>. The three classes are determined by whether a stakeholder has one, two, or all three characteristics.</w:t>
      </w:r>
    </w:p>
    <w:tbl>
      <w:tblPr>
        <w:tblStyle w:val="TableGrid"/>
        <w:tblW w:w="0" w:type="auto"/>
        <w:jc w:val="center"/>
        <w:tblLook w:val="04A0" w:firstRow="1" w:lastRow="0" w:firstColumn="1" w:lastColumn="0" w:noHBand="0" w:noVBand="1"/>
      </w:tblPr>
      <w:tblGrid>
        <w:gridCol w:w="336"/>
        <w:gridCol w:w="1523"/>
        <w:gridCol w:w="3260"/>
        <w:gridCol w:w="1190"/>
      </w:tblGrid>
      <w:tr w:rsidR="00A827BB" w14:paraId="4B842EBC" w14:textId="77777777" w:rsidTr="00A827BB">
        <w:trPr>
          <w:jc w:val="center"/>
        </w:trPr>
        <w:tc>
          <w:tcPr>
            <w:tcW w:w="0" w:type="auto"/>
            <w:tcBorders>
              <w:top w:val="double" w:sz="4" w:space="0" w:color="auto"/>
              <w:left w:val="nil"/>
              <w:bottom w:val="single" w:sz="4" w:space="0" w:color="auto"/>
              <w:right w:val="nil"/>
            </w:tcBorders>
          </w:tcPr>
          <w:p w14:paraId="5F165D91" w14:textId="77777777" w:rsidR="00A827BB" w:rsidRDefault="00A827BB" w:rsidP="00E86165"/>
        </w:tc>
        <w:tc>
          <w:tcPr>
            <w:tcW w:w="0" w:type="auto"/>
            <w:tcBorders>
              <w:top w:val="double" w:sz="4" w:space="0" w:color="auto"/>
              <w:left w:val="nil"/>
              <w:bottom w:val="single" w:sz="4" w:space="0" w:color="auto"/>
              <w:right w:val="nil"/>
            </w:tcBorders>
          </w:tcPr>
          <w:p w14:paraId="78107AF5" w14:textId="77777777" w:rsidR="00A827BB" w:rsidRPr="003D5327" w:rsidRDefault="00A827BB" w:rsidP="00E86165">
            <w:pPr>
              <w:rPr>
                <w:b/>
              </w:rPr>
            </w:pPr>
            <w:r w:rsidRPr="003D5327">
              <w:rPr>
                <w:b/>
              </w:rPr>
              <w:t>Type</w:t>
            </w:r>
          </w:p>
        </w:tc>
        <w:tc>
          <w:tcPr>
            <w:tcW w:w="0" w:type="auto"/>
            <w:tcBorders>
              <w:top w:val="double" w:sz="4" w:space="0" w:color="auto"/>
              <w:left w:val="nil"/>
              <w:bottom w:val="single" w:sz="4" w:space="0" w:color="auto"/>
              <w:right w:val="nil"/>
            </w:tcBorders>
          </w:tcPr>
          <w:p w14:paraId="2B4A0FCD" w14:textId="77777777" w:rsidR="00A827BB" w:rsidRPr="003D5327" w:rsidRDefault="00A827BB" w:rsidP="00E86165">
            <w:pPr>
              <w:rPr>
                <w:b/>
              </w:rPr>
            </w:pPr>
            <w:r w:rsidRPr="003D5327">
              <w:rPr>
                <w:b/>
              </w:rPr>
              <w:t>Characteristics</w:t>
            </w:r>
          </w:p>
        </w:tc>
        <w:tc>
          <w:tcPr>
            <w:tcW w:w="0" w:type="auto"/>
            <w:tcBorders>
              <w:top w:val="double" w:sz="4" w:space="0" w:color="auto"/>
              <w:left w:val="nil"/>
              <w:bottom w:val="single" w:sz="4" w:space="0" w:color="auto"/>
              <w:right w:val="nil"/>
            </w:tcBorders>
          </w:tcPr>
          <w:p w14:paraId="534CFC9F" w14:textId="77777777" w:rsidR="00A827BB" w:rsidRPr="003D5327" w:rsidRDefault="00A827BB" w:rsidP="00E86165">
            <w:pPr>
              <w:rPr>
                <w:b/>
              </w:rPr>
            </w:pPr>
            <w:r w:rsidRPr="003D5327">
              <w:rPr>
                <w:b/>
              </w:rPr>
              <w:t>Class</w:t>
            </w:r>
          </w:p>
        </w:tc>
      </w:tr>
      <w:tr w:rsidR="00A827BB" w14:paraId="1FD27B4B" w14:textId="77777777" w:rsidTr="00A827BB">
        <w:trPr>
          <w:jc w:val="center"/>
        </w:trPr>
        <w:tc>
          <w:tcPr>
            <w:tcW w:w="0" w:type="auto"/>
            <w:tcBorders>
              <w:top w:val="single" w:sz="4" w:space="0" w:color="auto"/>
              <w:left w:val="nil"/>
              <w:bottom w:val="nil"/>
              <w:right w:val="nil"/>
            </w:tcBorders>
          </w:tcPr>
          <w:p w14:paraId="2901CD5F" w14:textId="77777777" w:rsidR="00A827BB" w:rsidRDefault="00A827BB" w:rsidP="00E86165">
            <w:r>
              <w:t>1</w:t>
            </w:r>
          </w:p>
        </w:tc>
        <w:tc>
          <w:tcPr>
            <w:tcW w:w="0" w:type="auto"/>
            <w:tcBorders>
              <w:top w:val="single" w:sz="4" w:space="0" w:color="auto"/>
              <w:left w:val="nil"/>
              <w:bottom w:val="nil"/>
              <w:right w:val="nil"/>
            </w:tcBorders>
          </w:tcPr>
          <w:p w14:paraId="45307EA4" w14:textId="77777777" w:rsidR="00A827BB" w:rsidRDefault="00A827BB" w:rsidP="00E86165">
            <w:r>
              <w:t>Dormant</w:t>
            </w:r>
          </w:p>
        </w:tc>
        <w:tc>
          <w:tcPr>
            <w:tcW w:w="0" w:type="auto"/>
            <w:tcBorders>
              <w:top w:val="single" w:sz="4" w:space="0" w:color="auto"/>
              <w:left w:val="nil"/>
              <w:bottom w:val="nil"/>
              <w:right w:val="nil"/>
            </w:tcBorders>
          </w:tcPr>
          <w:p w14:paraId="70773E34" w14:textId="77777777" w:rsidR="00A827BB" w:rsidRDefault="00A827BB" w:rsidP="00E86165">
            <w:r>
              <w:t>Power</w:t>
            </w:r>
          </w:p>
        </w:tc>
        <w:tc>
          <w:tcPr>
            <w:tcW w:w="0" w:type="auto"/>
            <w:tcBorders>
              <w:top w:val="single" w:sz="4" w:space="0" w:color="auto"/>
              <w:left w:val="nil"/>
              <w:bottom w:val="nil"/>
              <w:right w:val="nil"/>
            </w:tcBorders>
          </w:tcPr>
          <w:p w14:paraId="299A4EEC" w14:textId="77777777" w:rsidR="00A827BB" w:rsidRDefault="00A827BB" w:rsidP="00E86165">
            <w:r>
              <w:t>Latent</w:t>
            </w:r>
          </w:p>
        </w:tc>
      </w:tr>
      <w:tr w:rsidR="00A827BB" w14:paraId="7EB334EB" w14:textId="77777777" w:rsidTr="00A827BB">
        <w:trPr>
          <w:jc w:val="center"/>
        </w:trPr>
        <w:tc>
          <w:tcPr>
            <w:tcW w:w="0" w:type="auto"/>
            <w:tcBorders>
              <w:top w:val="nil"/>
              <w:left w:val="nil"/>
              <w:bottom w:val="nil"/>
              <w:right w:val="nil"/>
            </w:tcBorders>
          </w:tcPr>
          <w:p w14:paraId="68D0B1A1" w14:textId="77777777" w:rsidR="00A827BB" w:rsidRDefault="00A827BB" w:rsidP="00E86165">
            <w:r>
              <w:t>2</w:t>
            </w:r>
          </w:p>
        </w:tc>
        <w:tc>
          <w:tcPr>
            <w:tcW w:w="0" w:type="auto"/>
            <w:tcBorders>
              <w:top w:val="nil"/>
              <w:left w:val="nil"/>
              <w:bottom w:val="nil"/>
              <w:right w:val="nil"/>
            </w:tcBorders>
          </w:tcPr>
          <w:p w14:paraId="293B4EF9" w14:textId="77777777" w:rsidR="00A827BB" w:rsidRDefault="00A827BB" w:rsidP="00E86165">
            <w:r>
              <w:t>Discretionary</w:t>
            </w:r>
          </w:p>
        </w:tc>
        <w:tc>
          <w:tcPr>
            <w:tcW w:w="0" w:type="auto"/>
            <w:tcBorders>
              <w:top w:val="nil"/>
              <w:left w:val="nil"/>
              <w:bottom w:val="nil"/>
              <w:right w:val="nil"/>
            </w:tcBorders>
          </w:tcPr>
          <w:p w14:paraId="635165FF" w14:textId="77777777" w:rsidR="00A827BB" w:rsidRDefault="00A827BB" w:rsidP="00E86165">
            <w:r>
              <w:t>Legitimacy</w:t>
            </w:r>
          </w:p>
        </w:tc>
        <w:tc>
          <w:tcPr>
            <w:tcW w:w="0" w:type="auto"/>
            <w:tcBorders>
              <w:top w:val="nil"/>
              <w:left w:val="nil"/>
              <w:bottom w:val="nil"/>
              <w:right w:val="nil"/>
            </w:tcBorders>
          </w:tcPr>
          <w:p w14:paraId="44C2C2AD" w14:textId="77777777" w:rsidR="00A827BB" w:rsidRDefault="00A827BB" w:rsidP="00E86165">
            <w:r>
              <w:t>Latent</w:t>
            </w:r>
          </w:p>
        </w:tc>
      </w:tr>
      <w:tr w:rsidR="00A827BB" w14:paraId="11055FD6" w14:textId="77777777" w:rsidTr="00A827BB">
        <w:trPr>
          <w:jc w:val="center"/>
        </w:trPr>
        <w:tc>
          <w:tcPr>
            <w:tcW w:w="0" w:type="auto"/>
            <w:tcBorders>
              <w:top w:val="nil"/>
              <w:left w:val="nil"/>
              <w:bottom w:val="nil"/>
              <w:right w:val="nil"/>
            </w:tcBorders>
          </w:tcPr>
          <w:p w14:paraId="3C0225EA" w14:textId="77777777" w:rsidR="00A827BB" w:rsidRDefault="00A827BB" w:rsidP="00E86165">
            <w:r>
              <w:t>3</w:t>
            </w:r>
          </w:p>
        </w:tc>
        <w:tc>
          <w:tcPr>
            <w:tcW w:w="0" w:type="auto"/>
            <w:tcBorders>
              <w:top w:val="nil"/>
              <w:left w:val="nil"/>
              <w:bottom w:val="nil"/>
              <w:right w:val="nil"/>
            </w:tcBorders>
          </w:tcPr>
          <w:p w14:paraId="3975564E" w14:textId="77777777" w:rsidR="00A827BB" w:rsidRDefault="00A827BB" w:rsidP="00E86165">
            <w:r>
              <w:t>Demanding</w:t>
            </w:r>
          </w:p>
        </w:tc>
        <w:tc>
          <w:tcPr>
            <w:tcW w:w="0" w:type="auto"/>
            <w:tcBorders>
              <w:top w:val="nil"/>
              <w:left w:val="nil"/>
              <w:bottom w:val="nil"/>
              <w:right w:val="nil"/>
            </w:tcBorders>
          </w:tcPr>
          <w:p w14:paraId="657CAF12" w14:textId="77777777" w:rsidR="00A827BB" w:rsidRDefault="00A827BB" w:rsidP="00E86165">
            <w:r>
              <w:t>Urgency</w:t>
            </w:r>
          </w:p>
        </w:tc>
        <w:tc>
          <w:tcPr>
            <w:tcW w:w="0" w:type="auto"/>
            <w:tcBorders>
              <w:top w:val="nil"/>
              <w:left w:val="nil"/>
              <w:bottom w:val="nil"/>
              <w:right w:val="nil"/>
            </w:tcBorders>
          </w:tcPr>
          <w:p w14:paraId="7B554357" w14:textId="77777777" w:rsidR="00A827BB" w:rsidRDefault="00A827BB" w:rsidP="00E86165">
            <w:r>
              <w:t>Latent</w:t>
            </w:r>
          </w:p>
        </w:tc>
      </w:tr>
      <w:tr w:rsidR="00A827BB" w14:paraId="4E30E198" w14:textId="77777777" w:rsidTr="00A827BB">
        <w:trPr>
          <w:jc w:val="center"/>
        </w:trPr>
        <w:tc>
          <w:tcPr>
            <w:tcW w:w="0" w:type="auto"/>
            <w:tcBorders>
              <w:top w:val="nil"/>
              <w:left w:val="nil"/>
              <w:bottom w:val="nil"/>
              <w:right w:val="nil"/>
            </w:tcBorders>
          </w:tcPr>
          <w:p w14:paraId="163A58B4" w14:textId="77777777" w:rsidR="00A827BB" w:rsidRDefault="00A827BB" w:rsidP="00E86165">
            <w:r>
              <w:t>4</w:t>
            </w:r>
          </w:p>
        </w:tc>
        <w:tc>
          <w:tcPr>
            <w:tcW w:w="0" w:type="auto"/>
            <w:tcBorders>
              <w:top w:val="nil"/>
              <w:left w:val="nil"/>
              <w:bottom w:val="nil"/>
              <w:right w:val="nil"/>
            </w:tcBorders>
          </w:tcPr>
          <w:p w14:paraId="5769C190" w14:textId="77777777" w:rsidR="00A827BB" w:rsidRDefault="00A827BB" w:rsidP="00E86165">
            <w:r>
              <w:t>Dominant</w:t>
            </w:r>
          </w:p>
        </w:tc>
        <w:tc>
          <w:tcPr>
            <w:tcW w:w="0" w:type="auto"/>
            <w:tcBorders>
              <w:top w:val="nil"/>
              <w:left w:val="nil"/>
              <w:bottom w:val="nil"/>
              <w:right w:val="nil"/>
            </w:tcBorders>
          </w:tcPr>
          <w:p w14:paraId="0F3398CB" w14:textId="77777777" w:rsidR="00A827BB" w:rsidRDefault="00A827BB" w:rsidP="00E86165">
            <w:r>
              <w:t>Power + Legitimacy</w:t>
            </w:r>
          </w:p>
        </w:tc>
        <w:tc>
          <w:tcPr>
            <w:tcW w:w="0" w:type="auto"/>
            <w:tcBorders>
              <w:top w:val="nil"/>
              <w:left w:val="nil"/>
              <w:bottom w:val="nil"/>
              <w:right w:val="nil"/>
            </w:tcBorders>
          </w:tcPr>
          <w:p w14:paraId="4979514D" w14:textId="77777777" w:rsidR="00A827BB" w:rsidRDefault="00A827BB" w:rsidP="00E86165">
            <w:r>
              <w:t>Expectant</w:t>
            </w:r>
          </w:p>
        </w:tc>
      </w:tr>
      <w:tr w:rsidR="00A827BB" w14:paraId="30C0909C" w14:textId="77777777" w:rsidTr="00A827BB">
        <w:trPr>
          <w:jc w:val="center"/>
        </w:trPr>
        <w:tc>
          <w:tcPr>
            <w:tcW w:w="0" w:type="auto"/>
            <w:tcBorders>
              <w:top w:val="nil"/>
              <w:left w:val="nil"/>
              <w:bottom w:val="nil"/>
              <w:right w:val="nil"/>
            </w:tcBorders>
          </w:tcPr>
          <w:p w14:paraId="444B7044" w14:textId="77777777" w:rsidR="00A827BB" w:rsidRDefault="00A827BB" w:rsidP="00E86165">
            <w:r>
              <w:t>5</w:t>
            </w:r>
          </w:p>
        </w:tc>
        <w:tc>
          <w:tcPr>
            <w:tcW w:w="0" w:type="auto"/>
            <w:tcBorders>
              <w:top w:val="nil"/>
              <w:left w:val="nil"/>
              <w:bottom w:val="nil"/>
              <w:right w:val="nil"/>
            </w:tcBorders>
          </w:tcPr>
          <w:p w14:paraId="1D1EB7B3" w14:textId="77777777" w:rsidR="00A827BB" w:rsidRDefault="00A827BB" w:rsidP="00E86165">
            <w:r>
              <w:t>Dangerous</w:t>
            </w:r>
          </w:p>
        </w:tc>
        <w:tc>
          <w:tcPr>
            <w:tcW w:w="0" w:type="auto"/>
            <w:tcBorders>
              <w:top w:val="nil"/>
              <w:left w:val="nil"/>
              <w:bottom w:val="nil"/>
              <w:right w:val="nil"/>
            </w:tcBorders>
          </w:tcPr>
          <w:p w14:paraId="3E79FD15" w14:textId="77777777" w:rsidR="00A827BB" w:rsidRDefault="00A827BB" w:rsidP="00E86165">
            <w:r>
              <w:t>Power + Urgency</w:t>
            </w:r>
          </w:p>
        </w:tc>
        <w:tc>
          <w:tcPr>
            <w:tcW w:w="0" w:type="auto"/>
            <w:tcBorders>
              <w:top w:val="nil"/>
              <w:left w:val="nil"/>
              <w:bottom w:val="nil"/>
              <w:right w:val="nil"/>
            </w:tcBorders>
          </w:tcPr>
          <w:p w14:paraId="68EEEB2A" w14:textId="77777777" w:rsidR="00A827BB" w:rsidRDefault="00A827BB" w:rsidP="00E86165">
            <w:r>
              <w:t>Expectant</w:t>
            </w:r>
          </w:p>
        </w:tc>
      </w:tr>
      <w:tr w:rsidR="00A827BB" w14:paraId="3D4C4186" w14:textId="77777777" w:rsidTr="00A827BB">
        <w:trPr>
          <w:jc w:val="center"/>
        </w:trPr>
        <w:tc>
          <w:tcPr>
            <w:tcW w:w="0" w:type="auto"/>
            <w:tcBorders>
              <w:top w:val="nil"/>
              <w:left w:val="nil"/>
              <w:bottom w:val="nil"/>
              <w:right w:val="nil"/>
            </w:tcBorders>
          </w:tcPr>
          <w:p w14:paraId="66788F28" w14:textId="77777777" w:rsidR="00A827BB" w:rsidRDefault="00A827BB" w:rsidP="00E86165">
            <w:r>
              <w:t>6</w:t>
            </w:r>
          </w:p>
        </w:tc>
        <w:tc>
          <w:tcPr>
            <w:tcW w:w="0" w:type="auto"/>
            <w:tcBorders>
              <w:top w:val="nil"/>
              <w:left w:val="nil"/>
              <w:bottom w:val="nil"/>
              <w:right w:val="nil"/>
            </w:tcBorders>
          </w:tcPr>
          <w:p w14:paraId="3A18CD3F" w14:textId="77777777" w:rsidR="00A827BB" w:rsidRDefault="00A827BB" w:rsidP="00E86165">
            <w:r>
              <w:t>Dependent</w:t>
            </w:r>
          </w:p>
        </w:tc>
        <w:tc>
          <w:tcPr>
            <w:tcW w:w="0" w:type="auto"/>
            <w:tcBorders>
              <w:top w:val="nil"/>
              <w:left w:val="nil"/>
              <w:bottom w:val="nil"/>
              <w:right w:val="nil"/>
            </w:tcBorders>
          </w:tcPr>
          <w:p w14:paraId="6486A9F3" w14:textId="77777777" w:rsidR="00A827BB" w:rsidRDefault="00A827BB" w:rsidP="00E86165">
            <w:r>
              <w:t>Legitimacy + Urgency</w:t>
            </w:r>
          </w:p>
        </w:tc>
        <w:tc>
          <w:tcPr>
            <w:tcW w:w="0" w:type="auto"/>
            <w:tcBorders>
              <w:top w:val="nil"/>
              <w:left w:val="nil"/>
              <w:bottom w:val="nil"/>
              <w:right w:val="nil"/>
            </w:tcBorders>
          </w:tcPr>
          <w:p w14:paraId="1D32B4BC" w14:textId="77777777" w:rsidR="00A827BB" w:rsidRDefault="00A827BB" w:rsidP="00E86165">
            <w:r>
              <w:t>Expectant</w:t>
            </w:r>
          </w:p>
        </w:tc>
      </w:tr>
      <w:tr w:rsidR="00A827BB" w14:paraId="7954441D" w14:textId="77777777" w:rsidTr="00A827BB">
        <w:trPr>
          <w:jc w:val="center"/>
        </w:trPr>
        <w:tc>
          <w:tcPr>
            <w:tcW w:w="0" w:type="auto"/>
            <w:tcBorders>
              <w:top w:val="nil"/>
              <w:left w:val="nil"/>
              <w:bottom w:val="double" w:sz="4" w:space="0" w:color="auto"/>
              <w:right w:val="nil"/>
            </w:tcBorders>
          </w:tcPr>
          <w:p w14:paraId="317A987C" w14:textId="77777777" w:rsidR="00A827BB" w:rsidRDefault="00A827BB" w:rsidP="00E86165">
            <w:r>
              <w:t>7</w:t>
            </w:r>
          </w:p>
        </w:tc>
        <w:tc>
          <w:tcPr>
            <w:tcW w:w="0" w:type="auto"/>
            <w:tcBorders>
              <w:top w:val="nil"/>
              <w:left w:val="nil"/>
              <w:bottom w:val="double" w:sz="4" w:space="0" w:color="auto"/>
              <w:right w:val="nil"/>
            </w:tcBorders>
          </w:tcPr>
          <w:p w14:paraId="4738889D" w14:textId="77777777" w:rsidR="00A827BB" w:rsidRDefault="00A827BB" w:rsidP="00E86165">
            <w:r>
              <w:t>Definitive</w:t>
            </w:r>
          </w:p>
        </w:tc>
        <w:tc>
          <w:tcPr>
            <w:tcW w:w="0" w:type="auto"/>
            <w:tcBorders>
              <w:top w:val="nil"/>
              <w:left w:val="nil"/>
              <w:bottom w:val="double" w:sz="4" w:space="0" w:color="auto"/>
              <w:right w:val="nil"/>
            </w:tcBorders>
          </w:tcPr>
          <w:p w14:paraId="5EDDD862" w14:textId="77777777" w:rsidR="00A827BB" w:rsidRDefault="00A827BB" w:rsidP="00E86165">
            <w:r>
              <w:t>Power + Legitimacy + Urgency</w:t>
            </w:r>
          </w:p>
        </w:tc>
        <w:tc>
          <w:tcPr>
            <w:tcW w:w="0" w:type="auto"/>
            <w:tcBorders>
              <w:top w:val="nil"/>
              <w:left w:val="nil"/>
              <w:bottom w:val="double" w:sz="4" w:space="0" w:color="auto"/>
              <w:right w:val="nil"/>
            </w:tcBorders>
          </w:tcPr>
          <w:p w14:paraId="7FC31046" w14:textId="77777777" w:rsidR="00A827BB" w:rsidRDefault="00A827BB" w:rsidP="00E86165">
            <w:r>
              <w:t>Definitive</w:t>
            </w:r>
          </w:p>
        </w:tc>
      </w:tr>
    </w:tbl>
    <w:p w14:paraId="6E97D525" w14:textId="334370A4" w:rsidR="00A827BB" w:rsidRDefault="00A827BB" w:rsidP="002F5CDF">
      <w:pPr>
        <w:pStyle w:val="Heading1"/>
      </w:pPr>
      <w:r>
        <w:t>Empirical frameworks</w:t>
      </w:r>
    </w:p>
    <w:p w14:paraId="4FC6D53E" w14:textId="768DAD5B" w:rsidR="006B1863" w:rsidRDefault="006B1863" w:rsidP="00DF3728">
      <w:proofErr w:type="spellStart"/>
      <w:r>
        <w:t>Buysse</w:t>
      </w:r>
      <w:proofErr w:type="spellEnd"/>
      <w:r>
        <w:t xml:space="preserve"> and Verbeke </w:t>
      </w:r>
      <w:r>
        <w:fldChar w:fldCharType="begin" w:fldLock="1"/>
      </w:r>
      <w:r>
        <w:instrText>ADDIN CSL_CITATION { "citationItems" : [ { "id" : "ITEM-1", "itemData" : { "author" : [ { "dropping-particle" : "", "family" : "Buysse", "given" : "Kristel", "non-dropping-particle" : "", "parse-names" : false, "suffix" : "" }, { "dropping-particle" : "", "family" : "Verbeke", "given" : "Alain", "non-dropping-particle" : "", "parse-names" : false, "suffix" : "" } ], "container-title" : "Strategic Management Journal", "id" : "ITEM-1", "issue" : "5", "issued" : { "date-parts" : [ [ "2003" ] ] }, "page" : "453-470", "title" : "Proactive Environmental Strategies: A Stakeholder Management Perspective", "type" : "article-journal", "volume" : "24" }, "suppress-author" : 1, "uris" : [ "http://www.mendeley.com/documents/?uuid=63d7e695-aaaf-45d5-8347-e48c0754f88a" ] } ], "mendeley" : { "formattedCitation" : "(2003)", "plainTextFormattedCitation" : "(2003)" }, "properties" : {  }, "schema" : "https://github.com/citation-style-language/schema/raw/master/csl-citation.json" }</w:instrText>
      </w:r>
      <w:r>
        <w:fldChar w:fldCharType="separate"/>
      </w:r>
      <w:r w:rsidRPr="006B1863">
        <w:rPr>
          <w:noProof/>
        </w:rPr>
        <w:t>(2003)</w:t>
      </w:r>
      <w:r>
        <w:fldChar w:fldCharType="end"/>
      </w:r>
      <w:r>
        <w:t xml:space="preserve"> study of stakeholder salience to environmental strategy and environmental action plans used a survey of which stakeholder groups mattered to the firm's strategy, with the following stakeholder groups</w:t>
      </w:r>
      <w:r w:rsidR="00E255FA">
        <w:t>. They use a principal components analysis to sort the groups into four factors:</w:t>
      </w:r>
    </w:p>
    <w:p w14:paraId="107B34DE" w14:textId="77777777" w:rsidR="00E255FA" w:rsidRDefault="00E255FA" w:rsidP="006B1863">
      <w:pPr>
        <w:pStyle w:val="ListParagraph"/>
        <w:numPr>
          <w:ilvl w:val="0"/>
          <w:numId w:val="11"/>
        </w:numPr>
      </w:pPr>
      <w:r>
        <w:t>External primary stakeholder</w:t>
      </w:r>
    </w:p>
    <w:p w14:paraId="50D6D1A2" w14:textId="2B5C56D0" w:rsidR="006B1863" w:rsidRDefault="006B1863" w:rsidP="00E255FA">
      <w:pPr>
        <w:pStyle w:val="ListParagraph"/>
        <w:numPr>
          <w:ilvl w:val="1"/>
          <w:numId w:val="11"/>
        </w:numPr>
      </w:pPr>
      <w:r>
        <w:t>Domestic customers,</w:t>
      </w:r>
    </w:p>
    <w:p w14:paraId="698CE533" w14:textId="7897C546" w:rsidR="006B1863" w:rsidRDefault="006B1863" w:rsidP="00E255FA">
      <w:pPr>
        <w:pStyle w:val="ListParagraph"/>
        <w:numPr>
          <w:ilvl w:val="1"/>
          <w:numId w:val="11"/>
        </w:numPr>
      </w:pPr>
      <w:r>
        <w:t>International customers,</w:t>
      </w:r>
    </w:p>
    <w:p w14:paraId="56A0153B" w14:textId="63A2C02B" w:rsidR="006B1863" w:rsidRDefault="006B1863" w:rsidP="00E255FA">
      <w:pPr>
        <w:pStyle w:val="ListParagraph"/>
        <w:numPr>
          <w:ilvl w:val="1"/>
          <w:numId w:val="11"/>
        </w:numPr>
      </w:pPr>
      <w:r>
        <w:t>Domestic suppliers,</w:t>
      </w:r>
    </w:p>
    <w:p w14:paraId="75B32F33" w14:textId="61A7F12D" w:rsidR="006B1863" w:rsidRDefault="00757C7A" w:rsidP="00E255FA">
      <w:pPr>
        <w:pStyle w:val="ListParagraph"/>
        <w:numPr>
          <w:ilvl w:val="1"/>
          <w:numId w:val="11"/>
        </w:numPr>
      </w:pPr>
      <w:r>
        <w:t>International</w:t>
      </w:r>
      <w:r w:rsidR="006B1863">
        <w:t xml:space="preserve"> suppliers,</w:t>
      </w:r>
    </w:p>
    <w:p w14:paraId="02DC44F6" w14:textId="43157DE5" w:rsidR="00E255FA" w:rsidRDefault="00E255FA" w:rsidP="00E255FA">
      <w:pPr>
        <w:pStyle w:val="ListParagraph"/>
        <w:numPr>
          <w:ilvl w:val="0"/>
          <w:numId w:val="11"/>
        </w:numPr>
      </w:pPr>
      <w:r>
        <w:t>Internal primary stakeholders</w:t>
      </w:r>
    </w:p>
    <w:p w14:paraId="2AAC0572" w14:textId="49655CD1" w:rsidR="006B1863" w:rsidRDefault="006B1863" w:rsidP="00E255FA">
      <w:pPr>
        <w:pStyle w:val="ListParagraph"/>
        <w:numPr>
          <w:ilvl w:val="1"/>
          <w:numId w:val="11"/>
        </w:numPr>
      </w:pPr>
      <w:r>
        <w:t>Employees,</w:t>
      </w:r>
    </w:p>
    <w:p w14:paraId="50A69405" w14:textId="0E9CF6E6" w:rsidR="006B1863" w:rsidRDefault="006B1863" w:rsidP="00E255FA">
      <w:pPr>
        <w:pStyle w:val="ListParagraph"/>
        <w:numPr>
          <w:ilvl w:val="1"/>
          <w:numId w:val="11"/>
        </w:numPr>
      </w:pPr>
      <w:r>
        <w:t>Shareholders,</w:t>
      </w:r>
    </w:p>
    <w:p w14:paraId="36B881B0" w14:textId="6A26C0BB" w:rsidR="006B1863" w:rsidRDefault="006B1863" w:rsidP="00E255FA">
      <w:pPr>
        <w:pStyle w:val="ListParagraph"/>
        <w:numPr>
          <w:ilvl w:val="1"/>
          <w:numId w:val="11"/>
        </w:numPr>
      </w:pPr>
      <w:r>
        <w:t>Financial institutions,</w:t>
      </w:r>
    </w:p>
    <w:p w14:paraId="488CAD00" w14:textId="2A9C0BF1" w:rsidR="00E255FA" w:rsidRDefault="00E255FA" w:rsidP="006B1863">
      <w:pPr>
        <w:pStyle w:val="ListParagraph"/>
        <w:numPr>
          <w:ilvl w:val="0"/>
          <w:numId w:val="11"/>
        </w:numPr>
      </w:pPr>
      <w:r>
        <w:t>Secondary stakeholders</w:t>
      </w:r>
    </w:p>
    <w:p w14:paraId="6A84F9B6" w14:textId="2A8B9981" w:rsidR="006B1863" w:rsidRDefault="006B1863" w:rsidP="00E255FA">
      <w:pPr>
        <w:pStyle w:val="ListParagraph"/>
        <w:numPr>
          <w:ilvl w:val="1"/>
          <w:numId w:val="11"/>
        </w:numPr>
      </w:pPr>
      <w:r>
        <w:t>Domestic rivals,</w:t>
      </w:r>
    </w:p>
    <w:p w14:paraId="6BBCA4DE" w14:textId="07FC2EBB" w:rsidR="006B1863" w:rsidRDefault="006B1863" w:rsidP="00E255FA">
      <w:pPr>
        <w:pStyle w:val="ListParagraph"/>
        <w:numPr>
          <w:ilvl w:val="1"/>
          <w:numId w:val="11"/>
        </w:numPr>
      </w:pPr>
      <w:r>
        <w:t>International rivals,</w:t>
      </w:r>
    </w:p>
    <w:p w14:paraId="0C74DD3B" w14:textId="709983DD" w:rsidR="006B1863" w:rsidRDefault="006B1863" w:rsidP="00E255FA">
      <w:pPr>
        <w:pStyle w:val="ListParagraph"/>
        <w:numPr>
          <w:ilvl w:val="1"/>
          <w:numId w:val="11"/>
        </w:numPr>
      </w:pPr>
      <w:r>
        <w:t>International agreements,</w:t>
      </w:r>
    </w:p>
    <w:p w14:paraId="724141EC" w14:textId="5E674D05" w:rsidR="006B1863" w:rsidRDefault="006B1863" w:rsidP="00E255FA">
      <w:pPr>
        <w:pStyle w:val="ListParagraph"/>
        <w:numPr>
          <w:ilvl w:val="1"/>
          <w:numId w:val="11"/>
        </w:numPr>
      </w:pPr>
      <w:r>
        <w:t xml:space="preserve">Environmental NGOs, </w:t>
      </w:r>
    </w:p>
    <w:p w14:paraId="3C02A5B0" w14:textId="4D8E4023" w:rsidR="006B1863" w:rsidRDefault="006B1863" w:rsidP="00E255FA">
      <w:pPr>
        <w:pStyle w:val="ListParagraph"/>
        <w:numPr>
          <w:ilvl w:val="1"/>
          <w:numId w:val="11"/>
        </w:numPr>
      </w:pPr>
      <w:r>
        <w:t>Media,</w:t>
      </w:r>
    </w:p>
    <w:p w14:paraId="1DF9AE97" w14:textId="4C796C3D" w:rsidR="00E255FA" w:rsidRDefault="00E255FA" w:rsidP="006B1863">
      <w:pPr>
        <w:pStyle w:val="ListParagraph"/>
        <w:numPr>
          <w:ilvl w:val="0"/>
          <w:numId w:val="11"/>
        </w:numPr>
      </w:pPr>
      <w:r>
        <w:t>Regulatory stakeholders</w:t>
      </w:r>
    </w:p>
    <w:p w14:paraId="3726BE24" w14:textId="3F82F4E4" w:rsidR="006B1863" w:rsidRDefault="006B1863" w:rsidP="00E255FA">
      <w:pPr>
        <w:pStyle w:val="ListParagraph"/>
        <w:numPr>
          <w:ilvl w:val="1"/>
          <w:numId w:val="11"/>
        </w:numPr>
      </w:pPr>
      <w:bookmarkStart w:id="0" w:name="_GoBack"/>
      <w:r>
        <w:t>National (and regional) governments, and</w:t>
      </w:r>
    </w:p>
    <w:p w14:paraId="709830FB" w14:textId="3520D993" w:rsidR="006B1863" w:rsidRDefault="006B1863" w:rsidP="00E255FA">
      <w:pPr>
        <w:pStyle w:val="ListParagraph"/>
        <w:numPr>
          <w:ilvl w:val="1"/>
          <w:numId w:val="11"/>
        </w:numPr>
      </w:pPr>
      <w:r>
        <w:t>L</w:t>
      </w:r>
      <w:bookmarkEnd w:id="0"/>
      <w:r>
        <w:t>ocal public agencies.</w:t>
      </w:r>
    </w:p>
    <w:p w14:paraId="4811D845" w14:textId="2A7B1AFB" w:rsidR="00DF3728" w:rsidRDefault="00A827BB" w:rsidP="00DF3728">
      <w:r>
        <w:t>Airline industry</w:t>
      </w:r>
      <w:r w:rsidR="00710876">
        <w:t xml:space="preserve"> stakeholder groups identified in an economic model estimating value creation</w:t>
      </w:r>
      <w:r w:rsidR="00DF3728">
        <w:t xml:space="preserve"> </w:t>
      </w:r>
      <w:r w:rsidR="00DF3728">
        <w:fldChar w:fldCharType="begin" w:fldLock="1"/>
      </w:r>
      <w:r w:rsidR="00DF3728">
        <w:instrText>ADDIN CSL_CITATION { "citationItems" : [ { "id" : "ITEM-1", "itemData" : { "DOI" : "10.1002/smj", "ISBN" : "1097-0266", "ISSN" : "00014273", "PMID" : "31767271", "abstract" : "Research summary: Using a productivity technique (VCA model),we estimate the economic value created by a firm and appropriated by its stakeholders in two specific empirical contexts. In the first application, we use publicly available data from the U.S. airline industry to illustrate how the VCA model can be used with multiple stakeholder groups. In the second application, we provide estimates for three global automobile companies (GM, Toyota and Nissan), showing how the model can be reformulated using value added. In both industries we find substantial heterogeneity among firms in the creation and distribution of value. We discuss strengths and limitations of the VCA model and implications for strategic management research. Managerial summary: Firms create value not only for shareholders, but also for other stakeholders, including employees, customers and suppliers. This article applies a method to quantify the \u201cnew\u201d economic value created by a firm over an interval of time; the method also reveals the distribution of that value among the stakeholders. The proposed method gives managers some means to assess changes in the economic value created and distributed. We find that the creation and distribution of value has varied greatly among majorU.S. airlines and global automakers in recent decades. Moreover, returns to shareholders typically accounted for only a small proportion of firms\u2019 total value creation and often had little relation to broader changes in the magnitude and distribution of value.", "author" : [ { "dropping-particle" : "", "family" : "Lieberman", "given" : "Marvin B", "non-dropping-particle" : "", "parse-names" : false, "suffix" : "" }, { "dropping-particle" : "", "family" : "Garcia-Castro", "given" : "Roberto", "non-dropping-particle" : "", "parse-names" : false, "suffix" : "" }, { "dropping-particle" : "", "family" : "Balasubramanian", "given" : "Natarajan", "non-dropping-particle" : "", "parse-names" : false, "suffix" : "" } ], "container-title" : "Strategic Management Journal", "id" : "ITEM-1", "issued" : { "date-parts" : [ [ "2017" ] ] }, "page" : "1193-1211", "title" : "Measuring value creation and appropriation in firms: The VCA model", "type" : "article-journal", "volume" : "38" }, "uris" : [ "http://www.mendeley.com/documents/?uuid=c9d9cc1f-231d-4b19-a395-1ef2612af14c" ] } ], "mendeley" : { "formattedCitation" : "(Lieberman, Garcia-Castro, &amp; Balasubramanian, 2017)", "plainTextFormattedCitation" : "(Lieberman, Garcia-Castro, &amp; Balasubramanian, 2017)", "previouslyFormattedCitation" : "(Lieberman, Garcia-Castro, &amp; Balasubramanian, 2017)" }, "properties" : {  }, "schema" : "https://github.com/citation-style-language/schema/raw/master/csl-citation.json" }</w:instrText>
      </w:r>
      <w:r w:rsidR="00DF3728">
        <w:fldChar w:fldCharType="separate"/>
      </w:r>
      <w:r w:rsidR="00DF3728" w:rsidRPr="006A010B">
        <w:rPr>
          <w:noProof/>
        </w:rPr>
        <w:t>(Lieberman, Garcia-Castro, &amp; Balasubramanian, 2017)</w:t>
      </w:r>
      <w:r w:rsidR="00DF3728">
        <w:fldChar w:fldCharType="end"/>
      </w:r>
      <w:r w:rsidR="00844A0D">
        <w:t>:</w:t>
      </w:r>
    </w:p>
    <w:p w14:paraId="45D1C8A8" w14:textId="77777777" w:rsidR="00B43A14" w:rsidRDefault="00A827BB" w:rsidP="00DF3728">
      <w:pPr>
        <w:pStyle w:val="ListParagraph"/>
        <w:numPr>
          <w:ilvl w:val="0"/>
          <w:numId w:val="5"/>
        </w:numPr>
      </w:pPr>
      <w:r>
        <w:lastRenderedPageBreak/>
        <w:t xml:space="preserve">Customers, </w:t>
      </w:r>
    </w:p>
    <w:p w14:paraId="722DE365" w14:textId="77777777" w:rsidR="00B43A14" w:rsidRDefault="00B43A14" w:rsidP="00DF3728">
      <w:pPr>
        <w:pStyle w:val="ListParagraph"/>
        <w:numPr>
          <w:ilvl w:val="0"/>
          <w:numId w:val="5"/>
        </w:numPr>
      </w:pPr>
      <w:r>
        <w:t>F</w:t>
      </w:r>
      <w:r w:rsidR="00A827BB">
        <w:t xml:space="preserve">uel suppliers, </w:t>
      </w:r>
    </w:p>
    <w:p w14:paraId="344743DA" w14:textId="77777777" w:rsidR="00B43A14" w:rsidRDefault="00B43A14" w:rsidP="00DF3728">
      <w:pPr>
        <w:pStyle w:val="ListParagraph"/>
        <w:numPr>
          <w:ilvl w:val="0"/>
          <w:numId w:val="5"/>
        </w:numPr>
      </w:pPr>
      <w:r>
        <w:t>O</w:t>
      </w:r>
      <w:r w:rsidR="00A827BB">
        <w:t xml:space="preserve">ther suppliers, </w:t>
      </w:r>
    </w:p>
    <w:p w14:paraId="36F6D586" w14:textId="31757222" w:rsidR="00255B21" w:rsidRDefault="00255B21" w:rsidP="00255B21">
      <w:pPr>
        <w:pStyle w:val="ListParagraph"/>
        <w:numPr>
          <w:ilvl w:val="0"/>
          <w:numId w:val="5"/>
        </w:numPr>
      </w:pPr>
      <w:r>
        <w:t>Shareholders and other capital providers,</w:t>
      </w:r>
      <w:r w:rsidR="00D70E13">
        <w:t xml:space="preserve"> and</w:t>
      </w:r>
    </w:p>
    <w:p w14:paraId="35355F30" w14:textId="267394E6" w:rsidR="00B43A14" w:rsidRDefault="00B43A14" w:rsidP="00DF3728">
      <w:pPr>
        <w:pStyle w:val="ListParagraph"/>
        <w:numPr>
          <w:ilvl w:val="0"/>
          <w:numId w:val="5"/>
        </w:numPr>
      </w:pPr>
      <w:r>
        <w:t>E</w:t>
      </w:r>
      <w:r w:rsidR="00A827BB">
        <w:t xml:space="preserve">mployees </w:t>
      </w:r>
    </w:p>
    <w:p w14:paraId="477459B7" w14:textId="11E87282" w:rsidR="004F2B58" w:rsidRDefault="004F2B58" w:rsidP="004F2B58">
      <w:r>
        <w:t xml:space="preserve">Stakeholder groups essential to a firm's survival </w:t>
      </w:r>
      <w:r>
        <w:fldChar w:fldCharType="begin" w:fldLock="1"/>
      </w:r>
      <w:r w:rsidR="00596B9A">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"uris" : [ "http://www.mendeley.com/documents/?uuid=3d755d63-f0ec-46b9-9d59-181d45441fcd" ] } ], "mendeley" : { "formattedCitation" : "(Tantalo &amp; Priem, 2016)", "plainTextFormattedCitation" : "(Tantalo &amp; Priem, 2016)", "previouslyFormattedCitation" : "(Tantalo &amp; Priem, 2016)" }, "properties" : {  }, "schema" : "https://github.com/citation-style-language/schema/raw/master/csl-citation.json" }</w:instrText>
      </w:r>
      <w:r>
        <w:fldChar w:fldCharType="separate"/>
      </w:r>
      <w:r w:rsidRPr="004F2B58">
        <w:rPr>
          <w:noProof/>
        </w:rPr>
        <w:t>(Tantalo &amp; Priem, 2016)</w:t>
      </w:r>
      <w:r>
        <w:fldChar w:fldCharType="end"/>
      </w:r>
      <w:r>
        <w:t>:</w:t>
      </w:r>
    </w:p>
    <w:p w14:paraId="39A35BB4" w14:textId="0DAC64DD" w:rsidR="004F2B58" w:rsidRDefault="004F2B58" w:rsidP="004F2B58">
      <w:pPr>
        <w:pStyle w:val="ListParagraph"/>
        <w:numPr>
          <w:ilvl w:val="0"/>
          <w:numId w:val="5"/>
        </w:numPr>
      </w:pPr>
      <w:r>
        <w:t>Customers</w:t>
      </w:r>
    </w:p>
    <w:p w14:paraId="29A6241D" w14:textId="378D844F" w:rsidR="004F2B58" w:rsidRDefault="004F2B58" w:rsidP="004F2B58">
      <w:pPr>
        <w:pStyle w:val="ListParagraph"/>
        <w:numPr>
          <w:ilvl w:val="0"/>
          <w:numId w:val="5"/>
        </w:numPr>
      </w:pPr>
      <w:r>
        <w:t>Financiers (including shareholders</w:t>
      </w:r>
    </w:p>
    <w:p w14:paraId="4B19AD01" w14:textId="2D94C660" w:rsidR="004F2B58" w:rsidRDefault="004F2B58" w:rsidP="004F2B58">
      <w:pPr>
        <w:pStyle w:val="ListParagraph"/>
        <w:numPr>
          <w:ilvl w:val="0"/>
          <w:numId w:val="5"/>
        </w:numPr>
      </w:pPr>
      <w:r>
        <w:t>Suppliers</w:t>
      </w:r>
    </w:p>
    <w:p w14:paraId="3F8B0AF2" w14:textId="4A2C6A92" w:rsidR="004F2B58" w:rsidRDefault="004F2B58" w:rsidP="004F2B58">
      <w:pPr>
        <w:pStyle w:val="ListParagraph"/>
        <w:numPr>
          <w:ilvl w:val="0"/>
          <w:numId w:val="5"/>
        </w:numPr>
      </w:pPr>
      <w:r>
        <w:t>Employees</w:t>
      </w:r>
    </w:p>
    <w:p w14:paraId="25012D98" w14:textId="53F02FA3" w:rsidR="004F2B58" w:rsidRDefault="004F2B58" w:rsidP="004F2B58">
      <w:pPr>
        <w:pStyle w:val="ListParagraph"/>
        <w:numPr>
          <w:ilvl w:val="0"/>
          <w:numId w:val="5"/>
        </w:numPr>
      </w:pPr>
      <w:r>
        <w:t>Communities</w:t>
      </w:r>
    </w:p>
    <w:p w14:paraId="2317D89C" w14:textId="0D655771" w:rsidR="00F058E1" w:rsidRDefault="00F058E1" w:rsidP="00596B9A">
      <w:proofErr w:type="spellStart"/>
      <w:r>
        <w:t>Tantalo</w:t>
      </w:r>
      <w:proofErr w:type="spellEnd"/>
      <w:r>
        <w:t xml:space="preserve"> &amp; </w:t>
      </w:r>
      <w:proofErr w:type="spellStart"/>
      <w:r>
        <w:t>Priem</w:t>
      </w:r>
      <w:proofErr w:type="spellEnd"/>
      <w:r>
        <w:t xml:space="preserve"> </w:t>
      </w:r>
      <w:r>
        <w:fldChar w:fldCharType="begin" w:fldLock="1"/>
      </w:r>
      <w:r w:rsidR="00003639">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"suppress-author" : 1, "uris" : [ "http://www.mendeley.com/documents/?uuid=3d755d63-f0ec-46b9-9d59-181d45441fcd" ] } ], "mendeley" : { "formattedCitation" : "(2016)", "plainTextFormattedCitation" : "(2016)", "previouslyFormattedCitation" : "(2016)" }, "properties" : {  }, "schema" : "https://github.com/citation-style-language/schema/raw/master/csl-citation.json" }</w:instrText>
      </w:r>
      <w:r>
        <w:fldChar w:fldCharType="separate"/>
      </w:r>
      <w:r w:rsidRPr="00F058E1">
        <w:rPr>
          <w:noProof/>
        </w:rPr>
        <w:t>(2016)</w:t>
      </w:r>
      <w:r>
        <w:fldChar w:fldCharType="end"/>
      </w:r>
      <w:r>
        <w:t xml:space="preserve"> provide guidance on two questions: (1) how to identify </w:t>
      </w:r>
      <w:r>
        <w:rPr>
          <w:i/>
        </w:rPr>
        <w:t xml:space="preserve">ex post </w:t>
      </w:r>
      <w:r>
        <w:t xml:space="preserve">how much stakeholder synergy a firm exhibits in its strategic choices and (2) how to identify </w:t>
      </w:r>
      <w:r>
        <w:rPr>
          <w:i/>
        </w:rPr>
        <w:t xml:space="preserve">ex ante </w:t>
      </w:r>
      <w:r>
        <w:t xml:space="preserve">whether a firm has opportunities for across-stakeholder complementarities </w:t>
      </w:r>
      <w:r w:rsidR="00596B9A">
        <w:fldChar w:fldCharType="begin" w:fldLock="1"/>
      </w:r>
      <w:r>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"locator" : "322-323", "uris" : [ "http://www.mendeley.com/documents/?uuid=3d755d63-f0ec-46b9-9d59-181d45441fcd" ] } ], "mendeley" : { "formattedCitation" : "(Tantalo &amp; Priem, 2016, pp. 322\u2013323)", "plainTextFormattedCitation" : "(Tantalo &amp; Priem, 2016, pp. 322\u2013323)", "previouslyFormattedCitation" : "(Tantalo &amp; Priem, 2016, pp. 322\u2013323)" }, "properties" : {  }, "schema" : "https://github.com/citation-style-language/schema/raw/master/csl-citation.json" }</w:instrText>
      </w:r>
      <w:r w:rsidR="00596B9A">
        <w:fldChar w:fldCharType="separate"/>
      </w:r>
      <w:r w:rsidR="00596B9A" w:rsidRPr="00596B9A">
        <w:rPr>
          <w:noProof/>
        </w:rPr>
        <w:t>(Tantalo &amp; Priem, 2016, pp. 322–323)</w:t>
      </w:r>
      <w:r w:rsidR="00596B9A">
        <w:fldChar w:fldCharType="end"/>
      </w:r>
      <w:r w:rsidR="00596B9A">
        <w:t xml:space="preserve">. </w:t>
      </w:r>
      <w:r>
        <w:t xml:space="preserve">They use a utility-function approach and argue each stakeholder group has different utility </w:t>
      </w:r>
      <w:proofErr w:type="gramStart"/>
      <w:r>
        <w:t>functions</w:t>
      </w:r>
      <w:proofErr w:type="gramEnd"/>
      <w:r>
        <w:t xml:space="preserve"> but it is possible for firms to find strategic actions that increase multiple stakeholder utilities without decreasing any. The following strategies are thus available to firms:</w:t>
      </w:r>
    </w:p>
    <w:p w14:paraId="31B065C0" w14:textId="275B4654" w:rsidR="00F058E1" w:rsidRDefault="00F058E1" w:rsidP="00F058E1">
      <w:pPr>
        <w:pStyle w:val="ListParagraph"/>
        <w:numPr>
          <w:ilvl w:val="0"/>
          <w:numId w:val="8"/>
        </w:numPr>
      </w:pPr>
      <w:r>
        <w:t>Customer-oriented business strategy,</w:t>
      </w:r>
    </w:p>
    <w:p w14:paraId="73A5CE3E" w14:textId="00DE4643" w:rsidR="00F058E1" w:rsidRDefault="00F058E1" w:rsidP="00F058E1">
      <w:pPr>
        <w:pStyle w:val="ListParagraph"/>
        <w:numPr>
          <w:ilvl w:val="0"/>
          <w:numId w:val="8"/>
        </w:numPr>
      </w:pPr>
      <w:r>
        <w:t>Supplier-oriented,</w:t>
      </w:r>
    </w:p>
    <w:p w14:paraId="6A3A2D9D" w14:textId="30820187" w:rsidR="00F058E1" w:rsidRDefault="00F058E1" w:rsidP="00F058E1">
      <w:pPr>
        <w:pStyle w:val="ListParagraph"/>
        <w:numPr>
          <w:ilvl w:val="0"/>
          <w:numId w:val="8"/>
        </w:numPr>
      </w:pPr>
      <w:r>
        <w:t>Employee-oriented,</w:t>
      </w:r>
    </w:p>
    <w:p w14:paraId="068156C3" w14:textId="25BF0E53" w:rsidR="00F058E1" w:rsidRDefault="00F058E1" w:rsidP="00F058E1">
      <w:pPr>
        <w:pStyle w:val="ListParagraph"/>
        <w:numPr>
          <w:ilvl w:val="0"/>
          <w:numId w:val="8"/>
        </w:numPr>
      </w:pPr>
      <w:r>
        <w:t>Investor-oriented, and</w:t>
      </w:r>
    </w:p>
    <w:p w14:paraId="2D953C67" w14:textId="0C32D7E2" w:rsidR="00F058E1" w:rsidRDefault="00F058E1" w:rsidP="00F058E1">
      <w:pPr>
        <w:pStyle w:val="ListParagraph"/>
        <w:numPr>
          <w:ilvl w:val="0"/>
          <w:numId w:val="8"/>
        </w:numPr>
      </w:pPr>
      <w:r>
        <w:t>Community-oriented</w:t>
      </w:r>
    </w:p>
    <w:p w14:paraId="1590BB7E" w14:textId="01B22158" w:rsidR="007968E9" w:rsidRDefault="007968E9" w:rsidP="00F058E1">
      <w:pPr>
        <w:pStyle w:val="ListParagraph"/>
        <w:numPr>
          <w:ilvl w:val="0"/>
          <w:numId w:val="8"/>
        </w:numPr>
      </w:pPr>
      <w:r>
        <w:t>[No government/regulatory or activist/monitoring]</w:t>
      </w:r>
    </w:p>
    <w:p w14:paraId="266130EC" w14:textId="77777777" w:rsidR="00F058E1" w:rsidRDefault="00F058E1" w:rsidP="00596B9A"/>
    <w:p w14:paraId="2D92B3DE" w14:textId="591C2736" w:rsidR="00596B9A" w:rsidRDefault="00F058E1" w:rsidP="00596B9A">
      <w:proofErr w:type="spellStart"/>
      <w:r>
        <w:t>Tantalo</w:t>
      </w:r>
      <w:proofErr w:type="spellEnd"/>
      <w:r>
        <w:t xml:space="preserve"> &amp; </w:t>
      </w:r>
      <w:proofErr w:type="spellStart"/>
      <w:r>
        <w:t>Priem</w:t>
      </w:r>
      <w:proofErr w:type="spellEnd"/>
      <w:r>
        <w:t xml:space="preserve"> (2016) identify the following stakeholder g</w:t>
      </w:r>
      <w:r w:rsidR="00596B9A">
        <w:t>roups in the example analysis</w:t>
      </w:r>
      <w:r>
        <w:t xml:space="preserve"> of Southwest Airlines</w:t>
      </w:r>
      <w:r w:rsidR="00596B9A">
        <w:t>:</w:t>
      </w:r>
    </w:p>
    <w:p w14:paraId="29C943C3" w14:textId="324319DB" w:rsidR="00596B9A" w:rsidRDefault="00596B9A" w:rsidP="00596B9A">
      <w:pPr>
        <w:pStyle w:val="ListParagraph"/>
        <w:numPr>
          <w:ilvl w:val="0"/>
          <w:numId w:val="6"/>
        </w:numPr>
      </w:pPr>
      <w:r>
        <w:t>Customers</w:t>
      </w:r>
    </w:p>
    <w:p w14:paraId="6C7ED0AB" w14:textId="28B86D0C" w:rsidR="00596B9A" w:rsidRDefault="00596B9A" w:rsidP="00596B9A">
      <w:pPr>
        <w:pStyle w:val="ListParagraph"/>
        <w:numPr>
          <w:ilvl w:val="0"/>
          <w:numId w:val="6"/>
        </w:numPr>
      </w:pPr>
      <w:r>
        <w:t>Employees</w:t>
      </w:r>
    </w:p>
    <w:p w14:paraId="463C3B01" w14:textId="43632769" w:rsidR="00596B9A" w:rsidRDefault="00596B9A" w:rsidP="00596B9A">
      <w:pPr>
        <w:pStyle w:val="ListParagraph"/>
        <w:numPr>
          <w:ilvl w:val="0"/>
          <w:numId w:val="6"/>
        </w:numPr>
      </w:pPr>
      <w:r>
        <w:t>Investors</w:t>
      </w:r>
    </w:p>
    <w:p w14:paraId="44E6E28C" w14:textId="5A2BF7C4" w:rsidR="00596B9A" w:rsidRDefault="00596B9A" w:rsidP="00596B9A">
      <w:pPr>
        <w:pStyle w:val="ListParagraph"/>
        <w:numPr>
          <w:ilvl w:val="0"/>
          <w:numId w:val="6"/>
        </w:numPr>
      </w:pPr>
      <w:r>
        <w:t>Suppliers</w:t>
      </w:r>
    </w:p>
    <w:p w14:paraId="63CCFF34" w14:textId="5343B4A2" w:rsidR="00596B9A" w:rsidRDefault="00596B9A" w:rsidP="00596B9A">
      <w:pPr>
        <w:pStyle w:val="ListParagraph"/>
        <w:numPr>
          <w:ilvl w:val="0"/>
          <w:numId w:val="6"/>
        </w:numPr>
      </w:pPr>
      <w:r>
        <w:t>Communities</w:t>
      </w:r>
    </w:p>
    <w:p w14:paraId="67758F07" w14:textId="24F6FD45" w:rsidR="00596B9A" w:rsidRDefault="00596B9A" w:rsidP="00596B9A">
      <w:proofErr w:type="spellStart"/>
      <w:r>
        <w:t>Tantolo</w:t>
      </w:r>
      <w:proofErr w:type="spellEnd"/>
      <w:r>
        <w:t xml:space="preserve"> &amp; </w:t>
      </w:r>
      <w:proofErr w:type="spellStart"/>
      <w:r>
        <w:t>Priem</w:t>
      </w:r>
      <w:proofErr w:type="spellEnd"/>
      <w:r>
        <w:t xml:space="preserve"> (2016) </w:t>
      </w:r>
      <w:r w:rsidR="00F058E1">
        <w:t xml:space="preserve">identify the following stakeholder groups for </w:t>
      </w:r>
      <w:r>
        <w:t>Ferrero:</w:t>
      </w:r>
    </w:p>
    <w:p w14:paraId="48256E82" w14:textId="74DA18D0" w:rsidR="00596B9A" w:rsidRDefault="00596B9A" w:rsidP="00596B9A">
      <w:pPr>
        <w:pStyle w:val="ListParagraph"/>
        <w:numPr>
          <w:ilvl w:val="0"/>
          <w:numId w:val="7"/>
        </w:numPr>
      </w:pPr>
      <w:r>
        <w:t>Suppliers of high-quality chocolate</w:t>
      </w:r>
    </w:p>
    <w:p w14:paraId="6DF6D0F5" w14:textId="62567076" w:rsidR="00596B9A" w:rsidRDefault="00596B9A" w:rsidP="00596B9A">
      <w:pPr>
        <w:pStyle w:val="ListParagraph"/>
        <w:numPr>
          <w:ilvl w:val="0"/>
          <w:numId w:val="7"/>
        </w:numPr>
      </w:pPr>
      <w:r>
        <w:t>Communities around chocolate</w:t>
      </w:r>
      <w:r w:rsidR="00970518">
        <w:t>-</w:t>
      </w:r>
      <w:r>
        <w:t>producing suppliers</w:t>
      </w:r>
    </w:p>
    <w:p w14:paraId="55E93134" w14:textId="7E23EAFB" w:rsidR="00596B9A" w:rsidRDefault="00596B9A" w:rsidP="00596B9A">
      <w:pPr>
        <w:pStyle w:val="ListParagraph"/>
        <w:numPr>
          <w:ilvl w:val="0"/>
          <w:numId w:val="7"/>
        </w:numPr>
      </w:pPr>
      <w:r>
        <w:t>Consumers</w:t>
      </w:r>
    </w:p>
    <w:p w14:paraId="42FAA2FC" w14:textId="4ABCE71C" w:rsidR="00003639" w:rsidRDefault="00003639" w:rsidP="00003639">
      <w:r>
        <w:t xml:space="preserve">Harrison, </w:t>
      </w:r>
      <w:proofErr w:type="spellStart"/>
      <w:r>
        <w:t>Bosse</w:t>
      </w:r>
      <w:proofErr w:type="spellEnd"/>
      <w:r>
        <w:t xml:space="preserve">, and Phillips </w:t>
      </w:r>
      <w:r>
        <w:fldChar w:fldCharType="begin" w:fldLock="1"/>
      </w:r>
      <w:r w:rsidR="006B1863">
        <w:instrText>ADDIN CSL_CITATION { "citationItems" : [ { "id" : "ITEM-1", "itemData" : { "DOI" : "10.1002/smj", "ISBN" : "1097-0266", "ISSN" : "00014273", "PMID" : "31767271", "author" : [ { "dropping-particle" : "", "family" : "Harrison", "given" : "Jeffrey S", "non-dropping-particle" : "", "parse-names" : false, "suffix" : "" }, { "dropping-particle" : "", "family" : "Bosse", "given" : "Douglas A", "non-dropping-particle" : "", "parse-names" : false, "suffix" : "" }, { "dropping-particle" : "", "family" : "Phillips", "given" : "Robert A", "non-dropping-particle" : "", "parse-names" : false, "suffix" : "" } ], "container-title" : "Strategic Management Journal", "id" : "ITEM-1", "issued" : { "date-parts" : [ [ "2010" ] ] }, "page" : "58-74", "title" : "Managing for stakeholders, stakeholder utility functions, and competitive advantage", "type" : "article-journal", "volume" : "31" }, "uris" : [ "http://www.mendeley.com/documents/?uuid=2d844395-f6b6-4567-8063-3d32a1540c8d" ] } ], "mendeley" : { "formattedCitation" : "(Harrison, Bosse, &amp; Phillips, 2010)", "plainTextFormattedCitation" : "(Harrison, Bosse, &amp; Phillips, 2010)", "previouslyFormattedCitation" : "(Harrison, Bosse, &amp; Phillips, 2010)" }, "properties" : {  }, "schema" : "https://github.com/citation-style-language/schema/raw/master/csl-citation.json" }</w:instrText>
      </w:r>
      <w:r>
        <w:fldChar w:fldCharType="separate"/>
      </w:r>
      <w:r w:rsidRPr="00003639">
        <w:rPr>
          <w:noProof/>
        </w:rPr>
        <w:t>(Harrison, Bosse, &amp; Phillips, 2010)</w:t>
      </w:r>
      <w:r>
        <w:fldChar w:fldCharType="end"/>
      </w:r>
    </w:p>
    <w:p w14:paraId="791244E5" w14:textId="05924399" w:rsidR="00003639" w:rsidRDefault="00003639" w:rsidP="00003639">
      <w:pPr>
        <w:pStyle w:val="ListParagraph"/>
        <w:numPr>
          <w:ilvl w:val="0"/>
          <w:numId w:val="9"/>
        </w:numPr>
      </w:pPr>
      <w:r>
        <w:t>Primary</w:t>
      </w:r>
    </w:p>
    <w:p w14:paraId="15D453CF" w14:textId="0D8562C4" w:rsidR="00003639" w:rsidRDefault="00003639" w:rsidP="00003639">
      <w:pPr>
        <w:pStyle w:val="ListParagraph"/>
        <w:numPr>
          <w:ilvl w:val="1"/>
          <w:numId w:val="9"/>
        </w:numPr>
      </w:pPr>
      <w:r>
        <w:t>organizational members (employees and managers)</w:t>
      </w:r>
    </w:p>
    <w:p w14:paraId="00234218" w14:textId="3B1FC182" w:rsidR="00003639" w:rsidRDefault="00003639" w:rsidP="00003639">
      <w:pPr>
        <w:pStyle w:val="ListParagraph"/>
        <w:numPr>
          <w:ilvl w:val="1"/>
          <w:numId w:val="9"/>
        </w:numPr>
      </w:pPr>
      <w:r>
        <w:t>customers</w:t>
      </w:r>
    </w:p>
    <w:p w14:paraId="4C4F5EBC" w14:textId="4E645701" w:rsidR="00003639" w:rsidRDefault="00003639" w:rsidP="00003639">
      <w:pPr>
        <w:pStyle w:val="ListParagraph"/>
        <w:numPr>
          <w:ilvl w:val="1"/>
          <w:numId w:val="9"/>
        </w:numPr>
      </w:pPr>
      <w:r>
        <w:t>suppliers</w:t>
      </w:r>
    </w:p>
    <w:p w14:paraId="7A6AAF5B" w14:textId="529C7716" w:rsidR="00003639" w:rsidRDefault="00003639" w:rsidP="00003639">
      <w:pPr>
        <w:pStyle w:val="ListParagraph"/>
        <w:numPr>
          <w:ilvl w:val="1"/>
          <w:numId w:val="9"/>
        </w:numPr>
      </w:pPr>
      <w:r>
        <w:t>firm owners (stockholders, partners, members)</w:t>
      </w:r>
    </w:p>
    <w:p w14:paraId="638E5F0D" w14:textId="24D34CB8" w:rsidR="00003639" w:rsidRPr="00596B9A" w:rsidRDefault="00003639" w:rsidP="00003639">
      <w:pPr>
        <w:pStyle w:val="ListParagraph"/>
        <w:numPr>
          <w:ilvl w:val="1"/>
          <w:numId w:val="9"/>
        </w:numPr>
      </w:pPr>
      <w:r>
        <w:lastRenderedPageBreak/>
        <w:t>others</w:t>
      </w:r>
    </w:p>
    <w:sectPr w:rsidR="00003639" w:rsidRPr="0059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2DB0"/>
    <w:multiLevelType w:val="hybridMultilevel"/>
    <w:tmpl w:val="0C8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918E8"/>
    <w:multiLevelType w:val="hybridMultilevel"/>
    <w:tmpl w:val="70F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9465F"/>
    <w:multiLevelType w:val="hybridMultilevel"/>
    <w:tmpl w:val="BBB6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B48"/>
    <w:multiLevelType w:val="hybridMultilevel"/>
    <w:tmpl w:val="0F7E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14104"/>
    <w:multiLevelType w:val="hybridMultilevel"/>
    <w:tmpl w:val="DCA67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1BF9"/>
    <w:multiLevelType w:val="hybridMultilevel"/>
    <w:tmpl w:val="CA88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93D43"/>
    <w:multiLevelType w:val="hybridMultilevel"/>
    <w:tmpl w:val="00E6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A0EF0"/>
    <w:multiLevelType w:val="hybridMultilevel"/>
    <w:tmpl w:val="96024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4E4061"/>
    <w:multiLevelType w:val="hybridMultilevel"/>
    <w:tmpl w:val="1DB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0"/>
  </w:num>
  <w:num w:numId="5">
    <w:abstractNumId w:val="9"/>
  </w:num>
  <w:num w:numId="6">
    <w:abstractNumId w:val="2"/>
  </w:num>
  <w:num w:numId="7">
    <w:abstractNumId w:val="7"/>
  </w:num>
  <w:num w:numId="8">
    <w:abstractNumId w:val="5"/>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B6"/>
    <w:rsid w:val="00003639"/>
    <w:rsid w:val="00004A23"/>
    <w:rsid w:val="00021FDB"/>
    <w:rsid w:val="0006511D"/>
    <w:rsid w:val="001212C5"/>
    <w:rsid w:val="0014059F"/>
    <w:rsid w:val="001B6272"/>
    <w:rsid w:val="00201049"/>
    <w:rsid w:val="0022754A"/>
    <w:rsid w:val="00255B21"/>
    <w:rsid w:val="0028718B"/>
    <w:rsid w:val="002F5CDF"/>
    <w:rsid w:val="00326270"/>
    <w:rsid w:val="003838CF"/>
    <w:rsid w:val="003951A4"/>
    <w:rsid w:val="00414E29"/>
    <w:rsid w:val="00415862"/>
    <w:rsid w:val="00475384"/>
    <w:rsid w:val="004B0600"/>
    <w:rsid w:val="004F2B58"/>
    <w:rsid w:val="00510399"/>
    <w:rsid w:val="00573FFC"/>
    <w:rsid w:val="00575A39"/>
    <w:rsid w:val="00584756"/>
    <w:rsid w:val="00590666"/>
    <w:rsid w:val="00596B9A"/>
    <w:rsid w:val="005B35E5"/>
    <w:rsid w:val="00620FA2"/>
    <w:rsid w:val="006A010B"/>
    <w:rsid w:val="006B1863"/>
    <w:rsid w:val="006C1FA7"/>
    <w:rsid w:val="006E590E"/>
    <w:rsid w:val="00710876"/>
    <w:rsid w:val="00713BFC"/>
    <w:rsid w:val="00757C7A"/>
    <w:rsid w:val="00782A99"/>
    <w:rsid w:val="007968E9"/>
    <w:rsid w:val="008277C6"/>
    <w:rsid w:val="008310C6"/>
    <w:rsid w:val="00844A0D"/>
    <w:rsid w:val="00861AAA"/>
    <w:rsid w:val="00891F90"/>
    <w:rsid w:val="00937AAA"/>
    <w:rsid w:val="009626E3"/>
    <w:rsid w:val="00970518"/>
    <w:rsid w:val="00976456"/>
    <w:rsid w:val="009B4EA3"/>
    <w:rsid w:val="009D1558"/>
    <w:rsid w:val="009E23F1"/>
    <w:rsid w:val="00A04B71"/>
    <w:rsid w:val="00A26280"/>
    <w:rsid w:val="00A26B89"/>
    <w:rsid w:val="00A827BB"/>
    <w:rsid w:val="00AE30C2"/>
    <w:rsid w:val="00AE7924"/>
    <w:rsid w:val="00B21E28"/>
    <w:rsid w:val="00B43A14"/>
    <w:rsid w:val="00BA12BD"/>
    <w:rsid w:val="00BB36B6"/>
    <w:rsid w:val="00BB6471"/>
    <w:rsid w:val="00BF7484"/>
    <w:rsid w:val="00C37C2A"/>
    <w:rsid w:val="00CD4849"/>
    <w:rsid w:val="00D60B85"/>
    <w:rsid w:val="00D70E13"/>
    <w:rsid w:val="00D729D0"/>
    <w:rsid w:val="00D7383E"/>
    <w:rsid w:val="00D823EE"/>
    <w:rsid w:val="00DF3728"/>
    <w:rsid w:val="00E255FA"/>
    <w:rsid w:val="00E25AB4"/>
    <w:rsid w:val="00E42DA0"/>
    <w:rsid w:val="00E75778"/>
    <w:rsid w:val="00E901B4"/>
    <w:rsid w:val="00EB2F36"/>
    <w:rsid w:val="00EB681E"/>
    <w:rsid w:val="00EE34FC"/>
    <w:rsid w:val="00EE636E"/>
    <w:rsid w:val="00F058E1"/>
    <w:rsid w:val="00FA1DE3"/>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CE5F"/>
  <w15:chartTrackingRefBased/>
  <w15:docId w15:val="{F057A5D8-5C35-4CD5-8755-6F8EDB8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6B6"/>
    <w:pPr>
      <w:jc w:val="both"/>
    </w:pPr>
    <w:rPr>
      <w:b w:val="0"/>
    </w:rPr>
  </w:style>
  <w:style w:type="paragraph" w:styleId="Heading1">
    <w:name w:val="heading 1"/>
    <w:basedOn w:val="Normal"/>
    <w:next w:val="Normal"/>
    <w:link w:val="Heading1Char"/>
    <w:autoRedefine/>
    <w:uiPriority w:val="9"/>
    <w:qFormat/>
    <w:rsid w:val="00A827BB"/>
    <w:pPr>
      <w:keepNext/>
      <w:spacing w:before="240" w:after="120"/>
      <w:jc w:val="left"/>
      <w:outlineLvl w:val="0"/>
    </w:pPr>
    <w:rPr>
      <w:b/>
      <w:caps/>
    </w:rPr>
  </w:style>
  <w:style w:type="paragraph" w:styleId="Heading2">
    <w:name w:val="heading 2"/>
    <w:basedOn w:val="Normal"/>
    <w:next w:val="Normal"/>
    <w:link w:val="Heading2Char"/>
    <w:uiPriority w:val="9"/>
    <w:unhideWhenUsed/>
    <w:qFormat/>
    <w:rsid w:val="00A827BB"/>
    <w:pPr>
      <w:keepNext/>
      <w:spacing w:before="240"/>
      <w:outlineLvl w:val="1"/>
    </w:pPr>
    <w:rPr>
      <w:b/>
    </w:rPr>
  </w:style>
  <w:style w:type="paragraph" w:styleId="Heading3">
    <w:name w:val="heading 3"/>
    <w:basedOn w:val="Heading2"/>
    <w:next w:val="Normal"/>
    <w:link w:val="Heading3Char"/>
    <w:uiPriority w:val="9"/>
    <w:unhideWhenUsed/>
    <w:qFormat/>
    <w:rsid w:val="009D1558"/>
    <w:pPr>
      <w:jc w:val="left"/>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BB"/>
    <w:rPr>
      <w:caps/>
    </w:rPr>
  </w:style>
  <w:style w:type="character" w:customStyle="1" w:styleId="Heading2Char">
    <w:name w:val="Heading 2 Char"/>
    <w:basedOn w:val="DefaultParagraphFont"/>
    <w:link w:val="Heading2"/>
    <w:uiPriority w:val="9"/>
    <w:rsid w:val="00A827BB"/>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BB36B6"/>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BB36B6"/>
    <w:rPr>
      <w:rFonts w:eastAsiaTheme="majorEastAsia" w:cstheme="majorBidi"/>
      <w:caps/>
      <w:spacing w:val="-10"/>
      <w:kern w:val="28"/>
      <w:szCs w:val="56"/>
    </w:rPr>
  </w:style>
  <w:style w:type="paragraph" w:styleId="Caption">
    <w:name w:val="caption"/>
    <w:basedOn w:val="Normal"/>
    <w:next w:val="Normal"/>
    <w:uiPriority w:val="35"/>
    <w:unhideWhenUsed/>
    <w:qFormat/>
    <w:rsid w:val="00A827BB"/>
    <w:pPr>
      <w:spacing w:after="120"/>
      <w:jc w:val="center"/>
    </w:pPr>
    <w:rPr>
      <w:iCs/>
      <w:color w:val="000000" w:themeColor="text1"/>
      <w:sz w:val="20"/>
      <w:szCs w:val="18"/>
    </w:rPr>
  </w:style>
  <w:style w:type="table" w:styleId="TableGrid">
    <w:name w:val="Table Grid"/>
    <w:basedOn w:val="TableNormal"/>
    <w:uiPriority w:val="39"/>
    <w:rsid w:val="00BB3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6B6"/>
    <w:pPr>
      <w:spacing w:after="240"/>
      <w:ind w:left="720"/>
      <w:contextualSpacing/>
    </w:pPr>
  </w:style>
  <w:style w:type="paragraph" w:styleId="Quote">
    <w:name w:val="Quote"/>
    <w:basedOn w:val="Normal"/>
    <w:next w:val="Normal"/>
    <w:link w:val="QuoteChar"/>
    <w:uiPriority w:val="29"/>
    <w:qFormat/>
    <w:rsid w:val="00584756"/>
    <w:pPr>
      <w:spacing w:before="200" w:after="160" w:line="480" w:lineRule="auto"/>
      <w:ind w:left="864" w:right="864"/>
    </w:pPr>
    <w:rPr>
      <w:iCs/>
      <w:color w:val="404040" w:themeColor="text1" w:themeTint="BF"/>
      <w:sz w:val="20"/>
    </w:rPr>
  </w:style>
  <w:style w:type="character" w:customStyle="1" w:styleId="QuoteChar">
    <w:name w:val="Quote Char"/>
    <w:basedOn w:val="DefaultParagraphFont"/>
    <w:link w:val="Quote"/>
    <w:uiPriority w:val="29"/>
    <w:rsid w:val="00584756"/>
    <w:rPr>
      <w:b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19</cp:revision>
  <dcterms:created xsi:type="dcterms:W3CDTF">2018-05-02T19:19:00Z</dcterms:created>
  <dcterms:modified xsi:type="dcterms:W3CDTF">2018-05-11T16:25:00Z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