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p:intr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Ao final do século XIX, em meio à crescente atividade econômica impulsionada pela Revolução Industrial, William Stanley Jevons publicou o livro</w:t>
      </w:r>
      <w:r>
        <w:t xml:space="preserve"> </w:t>
      </w:r>
      <w:r>
        <w:rPr>
          <w:iCs/>
          <w:i/>
        </w:rPr>
        <w:t xml:space="preserve">The Coal Question</w:t>
      </w:r>
      <w:r>
        <w:t xml:space="preserve"> </w:t>
      </w:r>
      <w:r>
        <w:t xml:space="preserve">(1866)</w:t>
      </w:r>
      <w:r>
        <w:t xml:space="preserve">, no qual aborda a crescente preocupação da época quanto ao exaurimento das minas de carvão, principal combustível dos crescentemente importantes motores a vapor. O que passou a chamar-se</w:t>
      </w:r>
      <w:r>
        <w:t xml:space="preserve"> </w:t>
      </w:r>
      <w:r>
        <w:t xml:space="preserve">“</w:t>
      </w:r>
      <w:r>
        <w:t xml:space="preserve">paradoxo de Jevons</w:t>
      </w:r>
      <w:r>
        <w:t xml:space="preserve">”</w:t>
      </w:r>
      <w:r>
        <w:t xml:space="preserve"> </w:t>
      </w:r>
      <w:r>
        <w:t xml:space="preserve">é um fenômeno por ele observado em sua publicação: uma maior eficiência do emprego de carvão induz um</w:t>
      </w:r>
      <w:r>
        <w:t xml:space="preserve"> </w:t>
      </w:r>
      <w:r>
        <w:rPr>
          <w:iCs/>
          <w:i/>
        </w:rPr>
        <w:t xml:space="preserve">aumento</w:t>
      </w:r>
      <w:r>
        <w:t xml:space="preserve"> </w:t>
      </w:r>
      <w:r>
        <w:t xml:space="preserve">de seu consumo, oposto à intuição cotidiana que ela induziria uma</w:t>
      </w:r>
      <w:r>
        <w:t xml:space="preserve"> </w:t>
      </w:r>
      <w:r>
        <w:rPr>
          <w:iCs/>
          <w:i/>
        </w:rPr>
        <w:t xml:space="preserve">diminuição</w:t>
      </w:r>
      <w:r>
        <w:t xml:space="preserve"> </w:t>
      </w:r>
      <w:r>
        <w:t xml:space="preserve">de seu consumo (pois menos energia seria necessária para alcançar um mesmo nível de produto).</w:t>
      </w:r>
    </w:p>
    <w:p>
      <w:pPr>
        <w:pStyle w:val="BodyText"/>
      </w:pPr>
      <w:r>
        <w:t xml:space="preserve">Jevons trata, portanto, do aumento</w:t>
      </w:r>
      <w:r>
        <w:t xml:space="preserve"> </w:t>
      </w:r>
      <w:r>
        <w:rPr>
          <w:iCs/>
          <w:i/>
        </w:rPr>
        <w:t xml:space="preserve">absoluto</w:t>
      </w:r>
      <w:r>
        <w:t xml:space="preserve"> </w:t>
      </w:r>
      <w:r>
        <w:t xml:space="preserve">do consumo de carvão enquanto fonte energética, não obstante a redução</w:t>
      </w:r>
      <w:r>
        <w:t xml:space="preserve"> </w:t>
      </w:r>
      <w:r>
        <w:rPr>
          <w:iCs/>
          <w:i/>
        </w:rPr>
        <w:t xml:space="preserve">relativa</w:t>
      </w:r>
      <w:r>
        <w:t xml:space="preserve"> </w:t>
      </w:r>
      <w:r>
        <w:t xml:space="preserve">da necessidade de seu consumo para um mesmo nível prévio de produção — isso pode ser constatado, por exemplo, pelo emprego paulatino de motores com maior eficiência termodinâmica, os quais foram usados em escalas crescentes de produção (e, portanto, de consumo de matéria-prima e de energia). Ou seja, embora tais ganhos de eficiência</w:t>
      </w:r>
      <w:r>
        <w:t xml:space="preserve"> </w:t>
      </w:r>
      <w:r>
        <w:rPr>
          <w:iCs/>
          <w:i/>
        </w:rPr>
        <w:t xml:space="preserve">permitam</w:t>
      </w:r>
      <w:r>
        <w:t xml:space="preserve"> </w:t>
      </w:r>
      <w:r>
        <w:t xml:space="preserve">um consumo menor de carvão para um mesmo nível de produção prévio, tende a ocorrer um aumento do nível de produção</w:t>
      </w:r>
      <w:r>
        <w:t xml:space="preserve"> </w:t>
      </w:r>
      <w:r>
        <w:rPr>
          <w:iCs/>
          <w:i/>
        </w:rPr>
        <w:t xml:space="preserve">efetivo</w:t>
      </w:r>
      <w:r>
        <w:t xml:space="preserve">. De certa forma, a possibilidade de poupar recursos dá espaço para seu consumo alhures, conduzindo a uma maior atividade econômica e, portanto, maior consumo efetivo de carvão do que previamente.</w:t>
      </w:r>
    </w:p>
    <w:p>
      <w:pPr>
        <w:pStyle w:val="BodyText"/>
      </w:pPr>
      <w:r>
        <w:t xml:space="preserve">Houve também desenvolvimentos posteriores no que tange à caracterização deste</w:t>
      </w:r>
      <w:r>
        <w:t xml:space="preserve"> </w:t>
      </w:r>
      <w:r>
        <w:t xml:space="preserve">“</w:t>
      </w:r>
      <w:r>
        <w:t xml:space="preserve">paradoxo</w:t>
      </w:r>
      <w:r>
        <w:t xml:space="preserve">”</w:t>
      </w:r>
      <w:r>
        <w:t xml:space="preserve"> </w:t>
      </w:r>
      <w:r>
        <w:t xml:space="preserve">que foram levados a cabo por economistas neoclássicos, quando das crises do petróleo na década de 1970, cerca de um século após a análise de Jevons. Os trabalhos basilares neste tema são de</w:t>
      </w:r>
      <w:r>
        <w:t xml:space="preserve"> </w:t>
      </w:r>
      <w:r>
        <w:t xml:space="preserve">Khazzoom (1980, 1987)</w:t>
      </w:r>
      <w:r>
        <w:t xml:space="preserve">,</w:t>
      </w:r>
      <w:r>
        <w:t xml:space="preserve"> </w:t>
      </w:r>
      <w:r>
        <w:t xml:space="preserve">Brookes (1990)</w:t>
      </w:r>
      <w:r>
        <w:t xml:space="preserve"> </w:t>
      </w:r>
      <w:r>
        <w:t xml:space="preserve">e</w:t>
      </w:r>
      <w:r>
        <w:t xml:space="preserve"> </w:t>
      </w:r>
      <w:r>
        <w:t xml:space="preserve">Saunders (1992)</w:t>
      </w:r>
      <w:r>
        <w:t xml:space="preserve">, este último sendo o responsável por cunhar a expressão</w:t>
      </w:r>
      <w:r>
        <w:t xml:space="preserve"> </w:t>
      </w:r>
      <w:r>
        <w:t xml:space="preserve">“</w:t>
      </w:r>
      <w:r>
        <w:t xml:space="preserve">postulado de Khazzoom-Brookes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Postulado de Khazzoom-Brookes</w:t>
      </w:r>
      <w:r>
        <w:t xml:space="preserve">: Com um preço real da energia fixo, os ganhos em eficiência energética aumentarão o consumo de energia acima do que seria sem esses ganhos.</w:t>
      </w:r>
      <w:r>
        <w:t xml:space="preserve"> </w:t>
      </w:r>
      <w:r>
        <w:t xml:space="preserve">(Saunders, 1992, p. 135)</w:t>
      </w:r>
    </w:p>
    <w:p>
      <w:pPr>
        <w:pStyle w:val="FirstParagraph"/>
      </w:pPr>
      <w:r>
        <w:t xml:space="preserve">O enunciado sobre restrição de</w:t>
      </w:r>
      <w:r>
        <w:t xml:space="preserve"> </w:t>
      </w:r>
      <w:r>
        <w:t xml:space="preserve">“</w:t>
      </w:r>
      <w:r>
        <w:t xml:space="preserve">preços reais da energia fixos</w:t>
      </w:r>
      <w:r>
        <w:t xml:space="preserve">”</w:t>
      </w:r>
      <w:r>
        <w:t xml:space="preserve"> </w:t>
      </w:r>
      <w:r>
        <w:t xml:space="preserve">é relevante, pois permite (em tese) isolar ganhos de eficiência</w:t>
      </w:r>
      <w:r>
        <w:t xml:space="preserve"> </w:t>
      </w:r>
      <w:r>
        <w:rPr>
          <w:iCs/>
          <w:i/>
        </w:rPr>
        <w:t xml:space="preserve">de facto</w:t>
      </w:r>
      <w:r>
        <w:t xml:space="preserve"> </w:t>
      </w:r>
      <w:r>
        <w:t xml:space="preserve">de meras mudanças de preços que possam aparecer como</w:t>
      </w:r>
      <w:r>
        <w:t xml:space="preserve"> </w:t>
      </w:r>
      <w:r>
        <w:t xml:space="preserve">“</w:t>
      </w:r>
      <w:r>
        <w:t xml:space="preserve">ganhos/perdas de eficiência</w:t>
      </w:r>
      <w:r>
        <w:t xml:space="preserve">”</w:t>
      </w:r>
      <w:r>
        <w:t xml:space="preserve">. Brookes, a título de exemplo, menciona que o choque do petróleo em 1973</w:t>
      </w:r>
      <w:r>
        <w:t xml:space="preserve"> </w:t>
      </w:r>
      <w:r>
        <w:t xml:space="preserve">“</w:t>
      </w:r>
      <w:r>
        <w:t xml:space="preserve">levou 4% do parque industrial americano à falência</w:t>
      </w:r>
      <w:r>
        <w:t xml:space="preserve">”</w:t>
      </w:r>
      <w:r>
        <w:t xml:space="preserve"> </w:t>
      </w:r>
      <w:r>
        <w:t xml:space="preserve">— justamente os setores mais dependentes de energia e, portanto, os mais afetados pelos aumentos drásticos do preço do petróleo —, o que levou ao que poderia ser interpretado como um</w:t>
      </w:r>
      <w:r>
        <w:t xml:space="preserve"> </w:t>
      </w:r>
      <w:r>
        <w:t xml:space="preserve">“</w:t>
      </w:r>
      <w:r>
        <w:t xml:space="preserve">aumento de eficiência energética</w:t>
      </w:r>
      <w:r>
        <w:t xml:space="preserve">”</w:t>
      </w:r>
      <w:r>
        <w:t xml:space="preserve"> </w:t>
      </w:r>
      <w:r>
        <w:t xml:space="preserve">do parque industrial resultante — justamente pelo cessar das atividades destes setores mais intensivos em energia —,</w:t>
      </w:r>
      <w:r>
        <w:t xml:space="preserve"> </w:t>
      </w:r>
      <w:r>
        <w:t xml:space="preserve">“</w:t>
      </w:r>
      <w:r>
        <w:t xml:space="preserve">sem que ninguém necessariamente tivesse adotado processos e práticas mais eficientes em termos energéticos</w:t>
      </w:r>
      <w:r>
        <w:t xml:space="preserve">”</w:t>
      </w:r>
      <w:r>
        <w:t xml:space="preserve"> </w:t>
      </w:r>
      <w:r>
        <w:t xml:space="preserve">(Brookes, 1990, p. 323)</w:t>
      </w:r>
      <w:r>
        <w:t xml:space="preserve">.</w:t>
      </w:r>
    </w:p>
    <w:p>
      <w:pPr>
        <w:pStyle w:val="BodyText"/>
      </w:pPr>
      <w:r>
        <w:t xml:space="preserve">Na prática, porém, tais movimentos — variações de eficiência material e variações de preços envolvidos — são indissociáveis, cristalizando-se no que a literatura de Economia da Energia passou a chamar de</w:t>
      </w:r>
      <w:r>
        <w:t xml:space="preserve"> </w:t>
      </w:r>
      <w:r>
        <w:t xml:space="preserve">“</w:t>
      </w:r>
      <w:r>
        <w:t xml:space="preserve">efeito</w:t>
      </w:r>
      <w:r>
        <w:t xml:space="preserve"> </w:t>
      </w:r>
      <w:r>
        <w:rPr>
          <w:iCs/>
          <w:i/>
        </w:rPr>
        <w:t xml:space="preserve">rebound</w:t>
      </w:r>
      <w:r>
        <w:t xml:space="preserve">”</w:t>
      </w:r>
      <w:r>
        <w:rPr>
          <w:rStyle w:val="FootnoteReference"/>
        </w:rPr>
        <w:footnoteReference w:id="20"/>
      </w:r>
      <w:r>
        <w:t xml:space="preserve">, que trata sobre a variação do consumo energético após algum</w:t>
      </w:r>
      <w:r>
        <w:t xml:space="preserve"> </w:t>
      </w:r>
      <w:r>
        <w:t xml:space="preserve">“</w:t>
      </w:r>
      <w:r>
        <w:t xml:space="preserve">choque tecnológico</w:t>
      </w:r>
      <w:r>
        <w:t xml:space="preserve">”</w:t>
      </w:r>
      <w:r>
        <w:t xml:space="preserve"> </w:t>
      </w:r>
      <w:r>
        <w:t xml:space="preserve">que permita maior (ou demande menor) poupança de energia. O efeito</w:t>
      </w:r>
      <w:r>
        <w:t xml:space="preserve"> </w:t>
      </w:r>
      <w:r>
        <w:rPr>
          <w:iCs/>
          <w:i/>
        </w:rPr>
        <w:t xml:space="preserve">rebound</w:t>
      </w:r>
      <w:r>
        <w:t xml:space="preserve"> </w:t>
      </w:r>
      <w:r>
        <w:t xml:space="preserve">é uma espécie de</w:t>
      </w:r>
      <w:r>
        <w:t xml:space="preserve"> </w:t>
      </w:r>
      <w:r>
        <w:t xml:space="preserve">“</w:t>
      </w:r>
      <w:r>
        <w:t xml:space="preserve">efeito preço</w:t>
      </w:r>
      <w:r>
        <w:t xml:space="preserve">”</w:t>
      </w:r>
      <w:r>
        <w:t xml:space="preserve"> </w:t>
      </w:r>
      <w:r>
        <w:t xml:space="preserve">microeconômico</w:t>
      </w:r>
      <w:r>
        <w:rPr>
          <w:rStyle w:val="FootnoteReference"/>
        </w:rPr>
        <w:footnoteReference w:id="21"/>
      </w:r>
      <w:r>
        <w:t xml:space="preserve">: é a composição de um</w:t>
      </w:r>
      <w:r>
        <w:t xml:space="preserve"> </w:t>
      </w:r>
      <w:r>
        <w:t xml:space="preserve">“</w:t>
      </w:r>
      <w:r>
        <w:t xml:space="preserve">efeito substituição</w:t>
      </w:r>
      <w:r>
        <w:t xml:space="preserve">”</w:t>
      </w:r>
      <w:r>
        <w:t xml:space="preserve">, pelo qual permite-se uma diminuição no consumo do fator energético de produção, e um</w:t>
      </w:r>
      <w:r>
        <w:t xml:space="preserve"> </w:t>
      </w:r>
      <w:r>
        <w:t xml:space="preserve">“</w:t>
      </w:r>
      <w:r>
        <w:t xml:space="preserve">efeito produto</w:t>
      </w:r>
      <w:r>
        <w:t xml:space="preserve">”</w:t>
      </w:r>
      <w:r>
        <w:t xml:space="preserve">, que expande a fronteira de possibilidade de produção e, portanto, sua demanda/consumo</w:t>
      </w:r>
      <w:r>
        <w:t xml:space="preserve"> </w:t>
      </w:r>
      <w:r>
        <w:t xml:space="preserve">(Saunders, 2009, p. 174)</w:t>
      </w:r>
      <w:r>
        <w:t xml:space="preserve">.</w:t>
      </w:r>
    </w:p>
    <w:p>
      <w:pPr>
        <w:pStyle w:val="BodyText"/>
      </w:pPr>
      <w:r>
        <w:t xml:space="preserve">No que tange à observação efetiva deste fenômeno, Sorrell destaca o escopo no qual julga-se adequado avaliar empiricamente o efeito</w:t>
      </w:r>
      <w:r>
        <w:t xml:space="preserve"> </w:t>
      </w:r>
      <w:r>
        <w:rPr>
          <w:iCs/>
          <w:i/>
        </w:rPr>
        <w:t xml:space="preserve">rebound</w:t>
      </w:r>
      <w:r>
        <w:t xml:space="preserve">:</w:t>
      </w:r>
    </w:p>
    <w:p>
      <w:pPr>
        <w:pStyle w:val="BlockText"/>
      </w:pPr>
      <w:r>
        <w:t xml:space="preserve">Para o postulado de K-B [Khazzoom-Brookes], o limite relevante do sistema é normalmente considerado a economia nacional. No entanto,</w:t>
      </w:r>
      <w:r>
        <w:t xml:space="preserve"> </w:t>
      </w:r>
      <w:r>
        <w:rPr>
          <w:iCs/>
          <w:i/>
        </w:rPr>
        <w:t xml:space="preserve">melhorias na eficiência energética também podem afetar os padrões comerciais e os preços internacionais da energia, alterando assim o consumo de energia em outros países</w:t>
      </w:r>
      <w:r>
        <w:t xml:space="preserve">. [...] Para capturar toda a gama de efeitos</w:t>
      </w:r>
      <w:r>
        <w:t xml:space="preserve"> </w:t>
      </w:r>
      <w:r>
        <w:rPr>
          <w:iCs/>
          <w:i/>
        </w:rPr>
        <w:t xml:space="preserve">rebound</w:t>
      </w:r>
      <w:r>
        <w:t xml:space="preserve">, o limite do sistema para a variável independente (eficiência energética) deve ser relativamente estreito, enquanto o limite do sistema para a variável dependente (consumo de energia) deve ser o mais amplo possível.</w:t>
      </w:r>
      <w:r>
        <w:t xml:space="preserve"> </w:t>
      </w:r>
      <w:r>
        <w:t xml:space="preserve">(Sorrell, 2007, p. 15, grifo meu)</w:t>
      </w:r>
      <w:r>
        <w:t xml:space="preserve">.</w:t>
      </w:r>
    </w:p>
    <w:p>
      <w:pPr>
        <w:pStyle w:val="FirstParagraph"/>
      </w:pPr>
      <w:r>
        <w:t xml:space="preserve">O postulado de Khazzoom-Brookes, como o paradoxo de Jevons, trata-se de quando o efeito</w:t>
      </w:r>
      <w:r>
        <w:t xml:space="preserve"> </w:t>
      </w:r>
      <w:r>
        <w:rPr>
          <w:iCs/>
          <w:i/>
        </w:rPr>
        <w:t xml:space="preserve">rebound</w:t>
      </w:r>
      <w:r>
        <w:t xml:space="preserve"> </w:t>
      </w:r>
      <w:r>
        <w:t xml:space="preserve">é grande o suficiente para que a poupança energética</w:t>
      </w:r>
      <w:r>
        <w:t xml:space="preserve"> </w:t>
      </w:r>
      <w:r>
        <w:rPr>
          <w:iCs/>
          <w:i/>
        </w:rPr>
        <w:t xml:space="preserve">esperada</w:t>
      </w:r>
      <w:r>
        <w:t xml:space="preserve">, tornada possível pelo choque tecnológico, é totalmente consumida. Dito de outra forma, a poupança</w:t>
      </w:r>
      <w:r>
        <w:t xml:space="preserve"> </w:t>
      </w:r>
      <w:r>
        <w:rPr>
          <w:iCs/>
          <w:i/>
        </w:rPr>
        <w:t xml:space="preserve">efetiva</w:t>
      </w:r>
      <w:r>
        <w:t xml:space="preserve"> </w:t>
      </w:r>
      <w:r>
        <w:t xml:space="preserve">ou é nula — i.e. não verifica-se diferença no consumo energético —, ou mesmo</w:t>
      </w:r>
      <w:r>
        <w:t xml:space="preserve"> </w:t>
      </w:r>
      <w:r>
        <w:t xml:space="preserve">“</w:t>
      </w:r>
      <w:r>
        <w:t xml:space="preserve">negativa</w:t>
      </w:r>
      <w:r>
        <w:t xml:space="preserve">”</w:t>
      </w:r>
      <w:r>
        <w:t xml:space="preserve">, consumindo-se</w:t>
      </w:r>
      <w:r>
        <w:t xml:space="preserve"> </w:t>
      </w:r>
      <w:r>
        <w:rPr>
          <w:iCs/>
          <w:i/>
        </w:rPr>
        <w:t xml:space="preserve">mais</w:t>
      </w:r>
      <w:r>
        <w:t xml:space="preserve"> </w:t>
      </w:r>
      <w:r>
        <w:t xml:space="preserve">energia do que antes do aumento de eficiência. Neste último caso, diz-se que houve um</w:t>
      </w:r>
      <w:r>
        <w:t xml:space="preserve"> </w:t>
      </w:r>
      <w:r>
        <w:t xml:space="preserve">“</w:t>
      </w:r>
      <w:r>
        <w:t xml:space="preserve">efeito</w:t>
      </w:r>
      <w:r>
        <w:t xml:space="preserve"> </w:t>
      </w:r>
      <w:r>
        <w:rPr>
          <w:iCs/>
          <w:i/>
        </w:rPr>
        <w:t xml:space="preserve">backfire</w:t>
      </w:r>
      <w:r>
        <w:t xml:space="preserve">”</w:t>
      </w:r>
      <w:r>
        <w:rPr>
          <w:rStyle w:val="FootnoteReference"/>
        </w:rPr>
        <w:footnoteReference w:id="22"/>
      </w:r>
      <w:r>
        <w:t xml:space="preserve">. O postulado de Khazzoom-Brookes, portanto, prevê que ganhos de eficiência energética induzem (ou</w:t>
      </w:r>
      <w:r>
        <w:t xml:space="preserve"> </w:t>
      </w:r>
      <w:r>
        <w:rPr>
          <w:iCs/>
          <w:i/>
        </w:rPr>
        <w:t xml:space="preserve">tendem a induzir</w:t>
      </w:r>
      <w:r>
        <w:t xml:space="preserve">) um efeito</w:t>
      </w:r>
      <w:r>
        <w:t xml:space="preserve"> </w:t>
      </w:r>
      <w:r>
        <w:rPr>
          <w:iCs/>
          <w:i/>
        </w:rPr>
        <w:t xml:space="preserve">backfire</w:t>
      </w:r>
      <w:r>
        <w:t xml:space="preserve"> </w:t>
      </w:r>
      <w:r>
        <w:t xml:space="preserve">do consumo energético, ou seja, um consumo</w:t>
      </w:r>
      <w:r>
        <w:t xml:space="preserve"> </w:t>
      </w:r>
      <w:r>
        <w:rPr>
          <w:iCs/>
          <w:i/>
        </w:rPr>
        <w:t xml:space="preserve">efetivo</w:t>
      </w:r>
      <w:r>
        <w:t xml:space="preserve"> </w:t>
      </w:r>
      <w:r>
        <w:t xml:space="preserve">maior do que o consumo mínimo</w:t>
      </w:r>
      <w:r>
        <w:t xml:space="preserve"> </w:t>
      </w:r>
      <w:r>
        <w:rPr>
          <w:iCs/>
          <w:i/>
        </w:rPr>
        <w:t xml:space="preserve">esperado</w:t>
      </w:r>
      <w:r>
        <w:t xml:space="preserve">.</w:t>
      </w:r>
    </w:p>
    <w:bookmarkEnd w:id="23"/>
    <w:bookmarkStart w:id="28" w:name="cap:justificativa"/>
    <w:p>
      <w:pPr>
        <w:pStyle w:val="Heading1"/>
      </w:pPr>
      <w:r>
        <w:t xml:space="preserve">Justificativa</w:t>
      </w:r>
    </w:p>
    <w:bookmarkStart w:id="25" w:name="motivação"/>
    <w:p>
      <w:pPr>
        <w:pStyle w:val="Heading2"/>
      </w:pPr>
      <w:r>
        <w:t xml:space="preserve">Motivação</w:t>
      </w:r>
    </w:p>
    <w:p>
      <w:pPr>
        <w:pStyle w:val="FirstParagraph"/>
      </w:pPr>
      <w:r>
        <w:t xml:space="preserve">Análises empíricas sobre o efeito</w:t>
      </w:r>
      <w:r>
        <w:t xml:space="preserve"> </w:t>
      </w:r>
      <w:r>
        <w:rPr>
          <w:iCs/>
          <w:i/>
        </w:rPr>
        <w:t xml:space="preserve">rebound/backfire</w:t>
      </w:r>
      <w:r>
        <w:t xml:space="preserve"> </w:t>
      </w:r>
      <w:r>
        <w:t xml:space="preserve">acabam tendo certas limitações teóricas. Pode-se perceber, por exemplo, que há uma conflação entre o consumo energético</w:t>
      </w:r>
      <w:r>
        <w:t xml:space="preserve"> </w:t>
      </w:r>
      <w:r>
        <w:rPr>
          <w:iCs/>
          <w:i/>
        </w:rPr>
        <w:t xml:space="preserve">produtivo/industrial</w:t>
      </w:r>
      <w:r>
        <w:t xml:space="preserve"> </w:t>
      </w:r>
      <w:r>
        <w:t xml:space="preserve">e o consumo</w:t>
      </w:r>
      <w:r>
        <w:t xml:space="preserve"> </w:t>
      </w:r>
      <w:r>
        <w:rPr>
          <w:iCs/>
          <w:i/>
        </w:rPr>
        <w:t xml:space="preserve">improdutivo/domiciliar</w:t>
      </w:r>
      <w:r>
        <w:t xml:space="preserve"> </w:t>
      </w:r>
      <w:r>
        <w:t xml:space="preserve">em suas descrições neoclássicas. Já aqui, em particular, há uma diferença fundamental com o fenômeno que Jevons observou ao final do século XIX, pois ele escreve explicitamente que</w:t>
      </w:r>
      <w:r>
        <w:t xml:space="preserve"> </w:t>
      </w:r>
      <w:r>
        <w:t xml:space="preserve">“</w:t>
      </w:r>
      <w:r>
        <w:t xml:space="preserve">a economia [de carvão] obtida [por usos domésticos] não ultrapassaria cerca de um terço do consumo total de carvão</w:t>
      </w:r>
      <w:r>
        <w:t xml:space="preserve">”</w:t>
      </w:r>
      <w:r>
        <w:t xml:space="preserve">. A famosa citação de Jevons, em contrapartida, trata-se do parágrafo seguinte ao supracitado, embora raramente seja reproduzida</w:t>
      </w:r>
      <w:r>
        <w:t xml:space="preserve"> </w:t>
      </w:r>
      <w:r>
        <w:rPr>
          <w:iCs/>
          <w:i/>
        </w:rPr>
        <w:t xml:space="preserve">in totum</w:t>
      </w:r>
      <w:r>
        <w:t xml:space="preserve">, vide abaixo:</w:t>
      </w:r>
    </w:p>
    <w:p>
      <w:pPr>
        <w:pStyle w:val="BlockText"/>
      </w:pPr>
      <w:r>
        <w:t xml:space="preserve">Mas a economia do carvão</w:t>
      </w:r>
      <w:r>
        <w:t xml:space="preserve"> </w:t>
      </w:r>
      <w:r>
        <w:rPr>
          <w:iCs/>
          <w:i/>
        </w:rPr>
        <w:t xml:space="preserve">nas manufaturas</w:t>
      </w:r>
      <w:r>
        <w:t xml:space="preserve"> </w:t>
      </w:r>
      <w:r>
        <w:t xml:space="preserve">é uma questão diferente. É uma completa confusão de ideias supor que o uso econômico de combustível seja equivalente a um consumo reduzido. O contrário é que é verdade.</w:t>
      </w:r>
      <w:r>
        <w:t xml:space="preserve"> </w:t>
      </w:r>
      <w:r>
        <w:t xml:space="preserve">(Jevons, 1866, p. 75)</w:t>
      </w:r>
    </w:p>
    <w:p>
      <w:pPr>
        <w:pStyle w:val="FirstParagraph"/>
      </w:pPr>
      <w:r>
        <w:t xml:space="preserve">A primeira frase, que restringe esta afirmação</w:t>
      </w:r>
      <w:r>
        <w:t xml:space="preserve"> </w:t>
      </w:r>
      <w:r>
        <w:rPr>
          <w:iCs/>
          <w:i/>
        </w:rPr>
        <w:t xml:space="preserve">ao consumo manufatureiro</w:t>
      </w:r>
      <w:r>
        <w:t xml:space="preserve"> </w:t>
      </w:r>
      <w:r>
        <w:t xml:space="preserve">de carvão, costuma ser omitida em citações pós-século XX, embora fosse relevante ao consumo da época de Jevons. Ainda assim, por mais que o consumo domiciliar de energia tenha crescido sobremaneira desde o final do século XIX — consistindo essencialmente em maior adoção residencial de energia elétrica —, mesmo assim ele tende a ser menor do que o consumo industrial de energia</w:t>
      </w:r>
      <w:r>
        <w:rPr>
          <w:rStyle w:val="FootnoteReference"/>
        </w:rPr>
        <w:footnoteReference w:id="24"/>
      </w:r>
      <w:r>
        <w:t xml:space="preserve">.</w:t>
      </w:r>
    </w:p>
    <w:p>
      <w:pPr>
        <w:pStyle w:val="BodyText"/>
      </w:pPr>
      <w:r>
        <w:t xml:space="preserve">Não obstante seus usos serem qualitativamente distintos — o uso domiciliar é (ou tende a ser) improdutivo, enquanto seu uso industrial é empregado para fins produtivos e geração de lucros —, seus usos tendem a ser misturados em análises do efeito</w:t>
      </w:r>
      <w:r>
        <w:t xml:space="preserve"> </w:t>
      </w:r>
      <w:r>
        <w:rPr>
          <w:iCs/>
          <w:i/>
        </w:rPr>
        <w:t xml:space="preserve">rebound</w:t>
      </w:r>
      <w:r>
        <w:t xml:space="preserve">. Ofuscam-se, portanto, as distinções qualitativas destes usos, podendo ocorrer situações em que o caso que a diminuição de energia elétrica pelo setor domiciliar seja interpretada como poupança do setor privado, ou em que o aumento dos gastos deste último sejam passíveis de</w:t>
      </w:r>
      <w:r>
        <w:t xml:space="preserve"> </w:t>
      </w:r>
      <w:r>
        <w:t xml:space="preserve">“</w:t>
      </w:r>
      <w:r>
        <w:t xml:space="preserve">se tornar culpa</w:t>
      </w:r>
      <w:r>
        <w:t xml:space="preserve">”</w:t>
      </w:r>
      <w:r>
        <w:t xml:space="preserve"> </w:t>
      </w:r>
      <w:r>
        <w:t xml:space="preserve">daquele primeiro.</w:t>
      </w:r>
    </w:p>
    <w:bookmarkEnd w:id="25"/>
    <w:bookmarkStart w:id="27" w:name="relevância"/>
    <w:p>
      <w:pPr>
        <w:pStyle w:val="Heading2"/>
      </w:pPr>
      <w:r>
        <w:t xml:space="preserve">Relevância</w:t>
      </w:r>
    </w:p>
    <w:p>
      <w:pPr>
        <w:pStyle w:val="FirstParagraph"/>
      </w:pPr>
      <w:r>
        <w:t xml:space="preserve">A discussão de sustentabilidade sobre transição energética frequentemente cai num discurso de</w:t>
      </w:r>
      <w:r>
        <w:t xml:space="preserve"> </w:t>
      </w:r>
      <w:r>
        <w:t xml:space="preserve">“</w:t>
      </w:r>
      <w:r>
        <w:t xml:space="preserve">otimismo tecnológico</w:t>
      </w:r>
      <w:r>
        <w:t xml:space="preserve">”</w:t>
      </w:r>
      <w:r>
        <w:t xml:space="preserve">, em que presume-se que problemas estruturais de hoje podem ser resolvido através de avanços tecnológicos; um exemplo em voga hoje em dia é a questão da transição da matriz energética rumo a energias sustentáveis. Contudo, mesmo a economia ortodoxa, que tende a ser</w:t>
      </w:r>
      <w:r>
        <w:t xml:space="preserve"> </w:t>
      </w:r>
      <w:r>
        <w:t xml:space="preserve">“</w:t>
      </w:r>
      <w:r>
        <w:t xml:space="preserve">apologética</w:t>
      </w:r>
      <w:r>
        <w:t xml:space="preserve">”</w:t>
      </w:r>
      <w:r>
        <w:t xml:space="preserve"> </w:t>
      </w:r>
      <w:r>
        <w:t xml:space="preserve">às estruturas capitalistas</w:t>
      </w:r>
      <w:r>
        <w:rPr>
          <w:rStyle w:val="FootnoteReference"/>
        </w:rPr>
        <w:footnoteReference w:id="26"/>
      </w:r>
      <w:r>
        <w:t xml:space="preserve">, descobre a contradição deste discurso, como apontado (em particular) por</w:t>
      </w:r>
      <w:r>
        <w:t xml:space="preserve"> </w:t>
      </w:r>
      <w:r>
        <w:t xml:space="preserve">Jevons (1866)</w:t>
      </w:r>
      <w:r>
        <w:t xml:space="preserve"> </w:t>
      </w:r>
      <w:r>
        <w:t xml:space="preserve">e</w:t>
      </w:r>
      <w:r>
        <w:t xml:space="preserve"> </w:t>
      </w:r>
      <w:r>
        <w:t xml:space="preserve">Saunders (1992)</w:t>
      </w:r>
      <w:r>
        <w:t xml:space="preserve">: a mera busca pelo aumento da eficiência energética não só pode não auxiliar na diminuição de seu consumo, como pode até mesmo</w:t>
      </w:r>
      <w:r>
        <w:t xml:space="preserve"> </w:t>
      </w:r>
      <w:r>
        <w:rPr>
          <w:iCs/>
          <w:i/>
        </w:rPr>
        <w:t xml:space="preserve">aumentá-lo</w:t>
      </w:r>
      <w:r>
        <w:t xml:space="preserve">.</w:t>
      </w:r>
    </w:p>
    <w:p>
      <w:pPr>
        <w:pStyle w:val="BodyText"/>
      </w:pPr>
      <w:r>
        <w:t xml:space="preserve">Ainda no ínterim do</w:t>
      </w:r>
      <w:r>
        <w:t xml:space="preserve"> </w:t>
      </w:r>
      <w:r>
        <w:t xml:space="preserve">“</w:t>
      </w:r>
      <w:r>
        <w:t xml:space="preserve">otimismo tecnológico</w:t>
      </w:r>
      <w:r>
        <w:t xml:space="preserve">”</w:t>
      </w:r>
      <w:r>
        <w:t xml:space="preserve">, frequentemente adere-se à visão de que o aumento da eficiência tecnológica, ao necessitar de menos recursos para seu funcionamento, teoricamente gerará menos impactos sobre o meio ambiente, em certos casos até mesmo alegando a possibilidade de</w:t>
      </w:r>
      <w:r>
        <w:t xml:space="preserve"> </w:t>
      </w:r>
      <w:r>
        <w:t xml:space="preserve">“</w:t>
      </w:r>
      <w:r>
        <w:t xml:space="preserve">desmaterialização</w:t>
      </w:r>
      <w:r>
        <w:t xml:space="preserve">”</w:t>
      </w:r>
      <w:r>
        <w:t xml:space="preserve"> </w:t>
      </w:r>
      <w:r>
        <w:t xml:space="preserve">da economia</w:t>
      </w:r>
      <w:r>
        <w:t xml:space="preserve"> </w:t>
      </w:r>
      <w:r>
        <w:t xml:space="preserve">(Sá Barreto, 2016)</w:t>
      </w:r>
      <w:r>
        <w:t xml:space="preserve">. Porém, como discutido até aqui, está claro que tais avanços tecnológicos, embora sejam importantes para a economia e o bem-estar da população, não são suficientes</w:t>
      </w:r>
      <w:r>
        <w:t xml:space="preserve"> </w:t>
      </w:r>
      <w:r>
        <w:rPr>
          <w:iCs/>
          <w:i/>
        </w:rPr>
        <w:t xml:space="preserve">per se</w:t>
      </w:r>
      <w:r>
        <w:t xml:space="preserve"> </w:t>
      </w:r>
      <w:r>
        <w:t xml:space="preserve">no que tange à mitigação da crise climática, porquanto a questão do consumo energético, inserido no modo de produção capitalista, tem uma tendência imanente a ser fomentado conforme aumenta-se a eficiência (principalmente produtiva) de seu emprego; tendem, portanto, a fomentar a produção capitalista, a extração de recursos e suas consequências socioambientais.</w:t>
      </w:r>
    </w:p>
    <w:bookmarkEnd w:id="27"/>
    <w:bookmarkEnd w:id="28"/>
    <w:bookmarkStart w:id="31" w:name="cap:objetivos"/>
    <w:p>
      <w:pPr>
        <w:pStyle w:val="Heading1"/>
      </w:pPr>
      <w:r>
        <w:t xml:space="preserve">Objetivos</w:t>
      </w:r>
    </w:p>
    <w:bookmarkStart w:id="29" w:name="objetivos-gerais"/>
    <w:p>
      <w:pPr>
        <w:pStyle w:val="Heading2"/>
      </w:pPr>
      <w:r>
        <w:t xml:space="preserve">Objetivos gerais</w:t>
      </w:r>
    </w:p>
    <w:p>
      <w:pPr>
        <w:pStyle w:val="FirstParagraph"/>
      </w:pPr>
      <w:r>
        <w:t xml:space="preserve">Este trabalho busca compreender o postulado de Khazzoom-Brookes — ou melhor, o fenômeno socioeconômico que ele busca descrever — através da teoria do valor-trabalho, exposta por Marx n’</w:t>
      </w:r>
      <w:r>
        <w:rPr>
          <w:iCs/>
          <w:i/>
        </w:rPr>
        <w:t xml:space="preserve">O Capital</w:t>
      </w:r>
      <w:r>
        <w:t xml:space="preserve"> </w:t>
      </w:r>
      <w:r>
        <w:t xml:space="preserve">(2014, 2017b, 2017a)</w:t>
      </w:r>
      <w:r>
        <w:t xml:space="preserve">, valendo-se também de trabalhos posteriores relacionados, como em</w:t>
      </w:r>
      <w:r>
        <w:t xml:space="preserve"> </w:t>
      </w:r>
      <w:r>
        <w:t xml:space="preserve">Sá Barreto (2018)</w:t>
      </w:r>
      <w:r>
        <w:t xml:space="preserve">. O objetivo é não só entender o porquê deste fenômeno, como também entender a</w:t>
      </w:r>
      <w:r>
        <w:t xml:space="preserve"> </w:t>
      </w:r>
      <w:r>
        <w:rPr>
          <w:iCs/>
          <w:i/>
        </w:rPr>
        <w:t xml:space="preserve">necessidade</w:t>
      </w:r>
      <w:r>
        <w:t xml:space="preserve"> </w:t>
      </w:r>
      <w:r>
        <w:t xml:space="preserve">de sua ocorrência, devida à lógica imanente do capital.</w:t>
      </w:r>
    </w:p>
    <w:p>
      <w:pPr>
        <w:pStyle w:val="BodyText"/>
      </w:pPr>
      <w:r>
        <w:t xml:space="preserve">Tal lógica é observável, por exemplo, no ímpeto do capital de aumentar não só a</w:t>
      </w:r>
      <w:r>
        <w:t xml:space="preserve"> </w:t>
      </w:r>
      <w:r>
        <w:rPr>
          <w:iCs/>
          <w:i/>
        </w:rPr>
        <w:t xml:space="preserve">eficiência</w:t>
      </w:r>
      <w:r>
        <w:t xml:space="preserve"> </w:t>
      </w:r>
      <w:r>
        <w:t xml:space="preserve">no consumo produtivo de meios de produção — requerer</w:t>
      </w:r>
      <w:r>
        <w:t xml:space="preserve"> </w:t>
      </w:r>
      <w:r>
        <w:rPr>
          <w:iCs/>
          <w:i/>
        </w:rPr>
        <w:t xml:space="preserve">menos</w:t>
      </w:r>
      <w:r>
        <w:t xml:space="preserve"> </w:t>
      </w:r>
      <w:r>
        <w:t xml:space="preserve">destes para um nível de produção dado —, mas também a</w:t>
      </w:r>
      <w:r>
        <w:t xml:space="preserve"> </w:t>
      </w:r>
      <w:r>
        <w:rPr>
          <w:iCs/>
          <w:i/>
        </w:rPr>
        <w:t xml:space="preserve">produtividade</w:t>
      </w:r>
      <w:r>
        <w:t xml:space="preserve"> </w:t>
      </w:r>
      <w:r>
        <w:t xml:space="preserve">da produção — em um dado período de tempo, produzir mais mercadorias, e, portanto, requerendo</w:t>
      </w:r>
      <w:r>
        <w:t xml:space="preserve"> </w:t>
      </w:r>
      <w:r>
        <w:rPr>
          <w:iCs/>
          <w:i/>
        </w:rPr>
        <w:t xml:space="preserve">mais</w:t>
      </w:r>
      <w:r>
        <w:t xml:space="preserve"> </w:t>
      </w:r>
      <w:r>
        <w:t xml:space="preserve">meios de produção</w:t>
      </w:r>
      <w:r>
        <w:t xml:space="preserve"> </w:t>
      </w:r>
      <w:r>
        <w:t xml:space="preserve">(Sá Barreto, 2021)</w:t>
      </w:r>
      <w:r>
        <w:t xml:space="preserve">. Este é o alicerce sobre o qual assenta-se o fenômeno socioeconômico denominado</w:t>
      </w:r>
      <w:r>
        <w:t xml:space="preserve"> </w:t>
      </w:r>
      <w:r>
        <w:t xml:space="preserve">“</w:t>
      </w:r>
      <w:r>
        <w:t xml:space="preserve">postulado de Khazzoom-Brookes</w:t>
      </w:r>
      <w:r>
        <w:t xml:space="preserve">”</w:t>
      </w:r>
      <w:r>
        <w:t xml:space="preserve">.</w:t>
      </w:r>
    </w:p>
    <w:bookmarkEnd w:id="29"/>
    <w:bookmarkStart w:id="30" w:name="objetivos-específicos"/>
    <w:p>
      <w:pPr>
        <w:pStyle w:val="Heading2"/>
      </w:pPr>
      <w:r>
        <w:t xml:space="preserve">Objetivos específicos</w:t>
      </w:r>
    </w:p>
    <w:p>
      <w:pPr>
        <w:pStyle w:val="FirstParagraph"/>
      </w:pPr>
      <w:r>
        <w:t xml:space="preserve">Enunciá-lo desta forma, em particular, permite compreender como este fenômeno socioeconômico propaga-se socialmente não só devido a</w:t>
      </w:r>
      <w:r>
        <w:t xml:space="preserve"> </w:t>
      </w:r>
      <w:r>
        <w:t xml:space="preserve">“</w:t>
      </w:r>
      <w:r>
        <w:t xml:space="preserve">hábitos perdulários</w:t>
      </w:r>
      <w:r>
        <w:t xml:space="preserve">”</w:t>
      </w:r>
      <w:r>
        <w:t xml:space="preserve"> </w:t>
      </w:r>
      <w:r>
        <w:t xml:space="preserve">(em casos de aumento de consumo), mas — e principalmente — devido ao caráter desmedido da autovalorização do capital. Tendemos a pensar</w:t>
      </w:r>
      <w:r>
        <w:t xml:space="preserve"> </w:t>
      </w:r>
      <w:r>
        <w:t xml:space="preserve">“</w:t>
      </w:r>
      <w:r>
        <w:t xml:space="preserve">o capital</w:t>
      </w:r>
      <w:r>
        <w:t xml:space="preserve">”</w:t>
      </w:r>
      <w:r>
        <w:t xml:space="preserve">, contudo, como restrito à esfera da produção, relegando a esfera do consumo ao</w:t>
      </w:r>
      <w:r>
        <w:t xml:space="preserve"> </w:t>
      </w:r>
      <w:r>
        <w:t xml:space="preserve">“</w:t>
      </w:r>
      <w:r>
        <w:t xml:space="preserve">consumidor final</w:t>
      </w:r>
      <w:r>
        <w:t xml:space="preserve">”</w:t>
      </w:r>
      <w:r>
        <w:t xml:space="preserve">, ao</w:t>
      </w:r>
      <w:r>
        <w:t xml:space="preserve"> </w:t>
      </w:r>
      <w:r>
        <w:t xml:space="preserve">“</w:t>
      </w:r>
      <w:r>
        <w:t xml:space="preserve">mercado</w:t>
      </w:r>
      <w:r>
        <w:t xml:space="preserve">”</w:t>
      </w:r>
      <w:r>
        <w:t xml:space="preserve">. Um dos objetivos de traduzir essa discussão em termos marxistas é de recuperar a relação reflexiva entre produção, distribuição e consumo, analisando-as como momentos da totalidade do movimento do capital</w:t>
      </w:r>
      <w:r>
        <w:t xml:space="preserve"> </w:t>
      </w:r>
      <w:r>
        <w:t xml:space="preserve">(Marx, 2021)</w:t>
      </w:r>
      <w:r>
        <w:t xml:space="preserve">. Recupera-se, dessa forma, a interconexão entre tais momentos, evitando-se cair na falácia da composição (</w:t>
      </w:r>
      <w:r>
        <w:t xml:space="preserve">“</w:t>
      </w:r>
      <w:r>
        <w:t xml:space="preserve">microcomportamentos ditam macrocomportamentos</w:t>
      </w:r>
      <w:r>
        <w:t xml:space="preserve">”</w:t>
      </w:r>
      <w:r>
        <w:t xml:space="preserve">) ou na lei de Say (</w:t>
      </w:r>
      <w:r>
        <w:t xml:space="preserve">“</w:t>
      </w:r>
      <w:r>
        <w:t xml:space="preserve">oferta dita demanda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produção dita consumo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O objetivo principal de tal análise marxista, sob o prisma da teoria do valor-trabalho, é da descrição do movimento imanente do capital, destacando como, em particular, a questão energética assume a caracterização apreendida pela economia ortodoxa como</w:t>
      </w:r>
      <w:r>
        <w:t xml:space="preserve"> </w:t>
      </w:r>
      <w:r>
        <w:t xml:space="preserve">“</w:t>
      </w:r>
      <w:r>
        <w:t xml:space="preserve">paradoxal</w:t>
      </w:r>
      <w:r>
        <w:t xml:space="preserve">”</w:t>
      </w:r>
      <w:r>
        <w:t xml:space="preserve">. Ou seja, busca não só descrever o vir-a-ser deste fenômeno, como também o porquê da aparência que este assume aos agentes econômicos e, em particular, aos economistas.</w:t>
      </w:r>
      <w:r>
        <w:t xml:space="preserve"> </w:t>
      </w:r>
      <w:r>
        <w:t xml:space="preserve">(Marx, 2014, 2017a, 2017b)</w:t>
      </w:r>
      <w:r>
        <w:t xml:space="preserve">.</w:t>
      </w:r>
    </w:p>
    <w:bookmarkEnd w:id="30"/>
    <w:bookmarkEnd w:id="31"/>
    <w:bookmarkStart w:id="34" w:name="cap: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O projeto consiste em um trabalho bibliográfico teórico de reformulação do postulado de Khazzoom-Brookes sob a teoria marxista do valor-trabalho. Busca-se, para tanto, 1) uma descrição materialista de o que é energia (no que tange ao capital), 2) como e quando ela se torna passível de ser manuseada em atividades econômicas — i.e. como (e quando) ela torna-se mercadoria —, e 3) como este</w:t>
      </w:r>
      <w:r>
        <w:t xml:space="preserve"> </w:t>
      </w:r>
      <w:r>
        <w:t xml:space="preserve">“</w:t>
      </w:r>
      <w:r>
        <w:t xml:space="preserve">paradoxo</w:t>
      </w:r>
      <w:r>
        <w:t xml:space="preserve">”</w:t>
      </w:r>
      <w:r>
        <w:t xml:space="preserve"> </w:t>
      </w:r>
      <w:r>
        <w:t xml:space="preserve">é, de fato, uma consequência lógica do movimento imanente do capital. Ou seja, o objetivo é não de meramente</w:t>
      </w:r>
      <w:r>
        <w:t xml:space="preserve"> </w:t>
      </w:r>
      <w:r>
        <w:t xml:space="preserve">“</w:t>
      </w:r>
      <w:r>
        <w:t xml:space="preserve">retraduzir</w:t>
      </w:r>
      <w:r>
        <w:t xml:space="preserve">”</w:t>
      </w:r>
      <w:r>
        <w:t xml:space="preserve"> </w:t>
      </w:r>
      <w:r>
        <w:t xml:space="preserve">as categorias da economia neoclássica quanto a este fenômeno em termos marxistas, mas de desvelar seus aspectos mais essenciais e determinantes e, dessa forma, desvendar por que ele aparece da forma que aparece.</w:t>
      </w:r>
    </w:p>
    <w:p>
      <w:pPr>
        <w:pStyle w:val="BodyText"/>
      </w:pPr>
      <w:r>
        <w:t xml:space="preserve">Para isso, o trabalho dividir-se-á em uma introdução, 4 capítulos, e uma seção de considerações finais.</w:t>
      </w:r>
    </w:p>
    <w:p>
      <w:pPr>
        <w:pStyle w:val="BodyText"/>
      </w:pPr>
      <w:r>
        <w:t xml:space="preserve">A introdução proverá uma contextualização da problemática abordada por</w:t>
      </w:r>
      <w:r>
        <w:t xml:space="preserve"> </w:t>
      </w:r>
      <w:r>
        <w:t xml:space="preserve">Jevons (1866)</w:t>
      </w:r>
      <w:r>
        <w:t xml:space="preserve"> </w:t>
      </w:r>
      <w:r>
        <w:t xml:space="preserve">e, posteriormente, principalmente por</w:t>
      </w:r>
      <w:r>
        <w:t xml:space="preserve"> </w:t>
      </w:r>
      <w:r>
        <w:t xml:space="preserve">Saunders (1992)</w:t>
      </w:r>
      <w:r>
        <w:t xml:space="preserve"> </w:t>
      </w:r>
      <w:r>
        <w:t xml:space="preserve">e</w:t>
      </w:r>
      <w:r>
        <w:t xml:space="preserve"> </w:t>
      </w:r>
      <w:r>
        <w:t xml:space="preserve">Brookes (1990, 1993, 2000)</w:t>
      </w:r>
      <w:r>
        <w:t xml:space="preserve">, assim como apresentará a problemática que motiva a abordagem marxista deste fenômeno.</w:t>
      </w:r>
    </w:p>
    <w:p>
      <w:pPr>
        <w:pStyle w:val="BodyText"/>
      </w:pPr>
      <w:r>
        <w:t xml:space="preserve">O primeiro capítulo fará uma breve descrição sobre o surgimento histórico da categoria</w:t>
      </w:r>
      <w:r>
        <w:t xml:space="preserve"> </w:t>
      </w:r>
      <w:r>
        <w:t xml:space="preserve">“</w:t>
      </w:r>
      <w:r>
        <w:t xml:space="preserve">energia</w:t>
      </w:r>
      <w:r>
        <w:t xml:space="preserve">”</w:t>
      </w:r>
      <w:r>
        <w:t xml:space="preserve"> </w:t>
      </w:r>
      <w:r>
        <w:t xml:space="preserve">no contexto capitalista, em decorrência dos desenvolvimentos advindos da Revolução Industrial e da paulatina substituibilidade de trabalhadores humanos por máquinas em processos industriais de produção, cf.</w:t>
      </w:r>
      <w:r>
        <w:t xml:space="preserve"> </w:t>
      </w:r>
      <w:r>
        <w:t xml:space="preserve">Pasquinelli (2022, 2023)</w:t>
      </w:r>
      <w:r>
        <w:t xml:space="preserve"> </w:t>
      </w:r>
      <w:r>
        <w:t xml:space="preserve">e</w:t>
      </w:r>
      <w:r>
        <w:t xml:space="preserve"> </w:t>
      </w:r>
      <w:r>
        <w:t xml:space="preserve">Malm (2013)</w:t>
      </w:r>
      <w:r>
        <w:t xml:space="preserve">. A importância deste capítulo é de estabelecer uma base materialista sobre o conceito</w:t>
      </w:r>
      <w:r>
        <w:t xml:space="preserve"> </w:t>
      </w:r>
      <w:r>
        <w:rPr>
          <w:iCs/>
          <w:i/>
        </w:rPr>
        <w:t xml:space="preserve">energia</w:t>
      </w:r>
      <w:r>
        <w:t xml:space="preserve">, melhor delimitando-o para fins de estudo.</w:t>
      </w:r>
    </w:p>
    <w:p>
      <w:pPr>
        <w:pStyle w:val="BodyText"/>
      </w:pPr>
      <w:r>
        <w:t xml:space="preserve">O segundo capítulo discorrerá sobre o caráter do que será denominado como</w:t>
      </w:r>
      <w:r>
        <w:t xml:space="preserve"> </w:t>
      </w:r>
      <w:r>
        <w:t xml:space="preserve">“</w:t>
      </w:r>
      <w:r>
        <w:t xml:space="preserve">mercadoria-energia</w:t>
      </w:r>
      <w:r>
        <w:t xml:space="preserve">”</w:t>
      </w:r>
      <w:r>
        <w:t xml:space="preserve">: analogamente a como o usufruto da mercadoria</w:t>
      </w:r>
      <w:r>
        <w:t xml:space="preserve"> </w:t>
      </w:r>
      <w:r>
        <w:rPr>
          <w:iCs/>
          <w:i/>
        </w:rPr>
        <w:t xml:space="preserve">força de trabalho</w:t>
      </w:r>
      <w:r>
        <w:t xml:space="preserve"> </w:t>
      </w:r>
      <w:r>
        <w:t xml:space="preserve">trata-se de um trabalho útil particular</w:t>
      </w:r>
      <w:r>
        <w:rPr>
          <w:rStyle w:val="FootnoteReference"/>
        </w:rPr>
        <w:footnoteReference w:id="32"/>
      </w:r>
      <w:r>
        <w:t xml:space="preserve">, o usufruto da mercadoria-energia trata-se de geração de energia</w:t>
      </w:r>
      <w:r>
        <w:t xml:space="preserve"> </w:t>
      </w:r>
      <w:r>
        <w:rPr>
          <w:iCs/>
          <w:i/>
        </w:rPr>
        <w:t xml:space="preserve">útil</w:t>
      </w:r>
      <w:r>
        <w:rPr>
          <w:rStyle w:val="FootnoteReference"/>
        </w:rPr>
        <w:footnoteReference w:id="33"/>
      </w:r>
      <w:r>
        <w:t xml:space="preserve">. A relevância deste capítulo, assim como a discussão do</w:t>
      </w:r>
      <w:r>
        <w:t xml:space="preserve"> </w:t>
      </w:r>
      <w:r>
        <w:t xml:space="preserve">“</w:t>
      </w:r>
      <w:r>
        <w:t xml:space="preserve">valor do trabalho</w:t>
      </w:r>
      <w:r>
        <w:t xml:space="preserve">”</w:t>
      </w:r>
      <w:r>
        <w:t xml:space="preserve"> </w:t>
      </w:r>
      <w:r>
        <w:t xml:space="preserve">em</w:t>
      </w:r>
      <w:r>
        <w:t xml:space="preserve"> </w:t>
      </w:r>
      <w:r>
        <w:t xml:space="preserve">Marx (2017a)</w:t>
      </w:r>
      <w:r>
        <w:t xml:space="preserve">, busca desmistificar a noção de</w:t>
      </w:r>
      <w:r>
        <w:t xml:space="preserve"> </w:t>
      </w:r>
      <w:r>
        <w:t xml:space="preserve">“</w:t>
      </w:r>
      <w:r>
        <w:t xml:space="preserve">valor/preço da energia</w:t>
      </w:r>
      <w:r>
        <w:t xml:space="preserve">”</w:t>
      </w:r>
      <w:r>
        <w:t xml:space="preserve"> </w:t>
      </w:r>
      <w:r>
        <w:t xml:space="preserve">que acaba por ofuscar toda a discussão ortodoxa sobre o postulado de Khazzoom-Brookes.</w:t>
      </w:r>
    </w:p>
    <w:p>
      <w:pPr>
        <w:pStyle w:val="BodyText"/>
      </w:pPr>
      <w:r>
        <w:t xml:space="preserve">O terceiro e quarto capítulos apresentarão a discussão que Marx faz n’</w:t>
      </w:r>
      <w:r>
        <w:rPr>
          <w:iCs/>
          <w:i/>
        </w:rPr>
        <w:t xml:space="preserve">O Capital</w:t>
      </w:r>
      <w:r>
        <w:t xml:space="preserve"> </w:t>
      </w:r>
      <w:r>
        <w:t xml:space="preserve">sobre a teoria do valor-trabalho, destacando sua pertinência no que tange à questão da mercadoria-energia, elucidando não só a substância do postulado de Khazzoom-Brookes, como sua necessidade lógica em razão do movimento imanente do capital</w:t>
      </w:r>
      <w:r>
        <w:t xml:space="preserve"> </w:t>
      </w:r>
      <w:r>
        <w:t xml:space="preserve">(Marx, 2014, 2017a, 2017b; Sá Barreto, 2016, 2018, 2022)</w:t>
      </w:r>
      <w:r>
        <w:t xml:space="preserve">.</w:t>
      </w:r>
    </w:p>
    <w:p>
      <w:pPr>
        <w:pStyle w:val="BodyText"/>
      </w:pPr>
      <w:r>
        <w:t xml:space="preserve">A seção de considerações finais fará uma síntese da discussão do postulado de Khazzoom-Brookes à luz da teoria marxista, evidenciando como este fenômeno aparece, e por que aparece desta forma, para os agentes econômicos em geral, e para os economistas, em particular.</w:t>
      </w:r>
    </w:p>
    <w:bookmarkEnd w:id="34"/>
    <w:bookmarkStart w:id="61" w:name="cap:cronograma"/>
    <w:p>
      <w:pPr>
        <w:pStyle w:val="Heading1"/>
      </w:pPr>
      <w:r>
        <w:t xml:space="preserve">Cronograma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Defesa do projeto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bibliográfico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bibliográfica e redação capítulo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Reuniões com orientador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Redação capítulo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Redação capítulos 3 e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Redação introdução e conclusão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Revisões finais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Defesa da dissertação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refs"/>
    <w:bookmarkStart w:id="35" w:name="ref-Brookes1990"/>
    <w:p>
      <w:pPr>
        <w:pStyle w:val="Bibliography"/>
      </w:pPr>
      <w:r>
        <w:t xml:space="preserve">BROOKES, Leonard G. Energy</w:t>
      </w:r>
      <w:r>
        <w:t xml:space="preserve"> </w:t>
      </w:r>
      <w: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t xml:space="preserve">The Greenhouse Effect</w:t>
      </w:r>
      <w:r>
        <w:t xml:space="preserve">.</w:t>
      </w:r>
      <w:r>
        <w:t xml:space="preserve"> </w:t>
      </w:r>
      <w:r>
        <w:rPr>
          <w:bCs/>
          <w:b/>
        </w:rPr>
        <w:t xml:space="preserve">Energy &amp; Environment</w:t>
      </w:r>
      <w:r>
        <w:t xml:space="preserve">, v. 1, n. 4, p. 318–333, dez. 1990.</w:t>
      </w:r>
    </w:p>
    <w:bookmarkEnd w:id="35"/>
    <w:bookmarkStart w:id="36" w:name="ref-Brookes1993"/>
    <w:p>
      <w:pPr>
        <w:pStyle w:val="Bibliography"/>
      </w:pPr>
      <w:r>
        <w:t xml:space="preserve">BROOKES, Leonard G. Energy Efficiency Fallacies: The Debate Concluded.</w:t>
      </w:r>
      <w:r>
        <w:t xml:space="preserve"> </w:t>
      </w:r>
      <w:r>
        <w:rPr>
          <w:bCs/>
          <w:b/>
        </w:rPr>
        <w:t xml:space="preserve">Energy Policy</w:t>
      </w:r>
      <w:r>
        <w:t xml:space="preserve">, v. 21, n. 4, p. 346–347, abr. 1993.</w:t>
      </w:r>
    </w:p>
    <w:bookmarkEnd w:id="36"/>
    <w:bookmarkStart w:id="37" w:name="ref-Brookes2000"/>
    <w:p>
      <w:pPr>
        <w:pStyle w:val="Bibliography"/>
      </w:pPr>
      <w:r>
        <w:t xml:space="preserve">BROOKES, Leonard G. Energy Efficiency Fallacies Revisited.</w:t>
      </w:r>
      <w:r>
        <w:t xml:space="preserve"> </w:t>
      </w:r>
      <w:r>
        <w:rPr>
          <w:bCs/>
          <w:b/>
        </w:rPr>
        <w:t xml:space="preserve">Energy Policy</w:t>
      </w:r>
      <w:r>
        <w:t xml:space="preserve">, v. 28, n. 6, p. 355–366, jun. 2000.</w:t>
      </w:r>
    </w:p>
    <w:bookmarkEnd w:id="37"/>
    <w:bookmarkStart w:id="39" w:name="ref-Jevons1866"/>
    <w:p>
      <w:pPr>
        <w:pStyle w:val="Bibliography"/>
      </w:pPr>
      <w:r>
        <w:t xml:space="preserve">JEVONS, William Stanley.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The Coal Question</w:t>
        </w:r>
      </w:hyperlink>
      <w:r>
        <w:t xml:space="preserve">. 2. ed. London:</w:t>
      </w:r>
      <w:r>
        <w:t xml:space="preserve"> </w:t>
      </w:r>
      <w:r>
        <w:t xml:space="preserve">Macmillan and Co.</w:t>
      </w:r>
      <w:r>
        <w:t xml:space="preserve">, 1866.</w:t>
      </w:r>
    </w:p>
    <w:bookmarkEnd w:id="39"/>
    <w:bookmarkStart w:id="40" w:name="ref-Khazzoom1980"/>
    <w:p>
      <w:pPr>
        <w:pStyle w:val="Bibliography"/>
      </w:pPr>
      <w:r>
        <w:t xml:space="preserve">KHAZZOOM, J. Daniel. Economic</w:t>
      </w:r>
      <w:r>
        <w:t xml:space="preserve"> </w:t>
      </w:r>
      <w:r>
        <w:t xml:space="preserve">Implications</w:t>
      </w:r>
      <w:r>
        <w:t xml:space="preserve"> </w:t>
      </w:r>
      <w:r>
        <w:t xml:space="preserve">of</w:t>
      </w:r>
      <w:r>
        <w:t xml:space="preserve"> </w:t>
      </w:r>
      <w:r>
        <w:t xml:space="preserve">Mandated Efficiency</w:t>
      </w:r>
      <w:r>
        <w:t xml:space="preserve"> </w:t>
      </w:r>
      <w:r>
        <w:t xml:space="preserve">in</w:t>
      </w:r>
      <w:r>
        <w:t xml:space="preserve"> </w:t>
      </w:r>
      <w:r>
        <w:t xml:space="preserve">Standards</w:t>
      </w:r>
      <w:r>
        <w:t xml:space="preserve"> </w:t>
      </w:r>
      <w:r>
        <w:t xml:space="preserve">for</w:t>
      </w:r>
      <w:r>
        <w:t xml:space="preserve"> </w:t>
      </w:r>
      <w:r>
        <w:t xml:space="preserve">Household Appliances</w:t>
      </w:r>
      <w:r>
        <w:t xml:space="preserve">.</w:t>
      </w:r>
      <w:r>
        <w:t xml:space="preserve"> </w:t>
      </w:r>
      <w:r>
        <w:rPr>
          <w:bCs/>
          <w:b/>
        </w:rPr>
        <w:t xml:space="preserve">The Energy Journal</w:t>
      </w:r>
      <w:r>
        <w:t xml:space="preserve">, v. 1, n. 4, p. 21–40, jan. 1980.</w:t>
      </w:r>
    </w:p>
    <w:bookmarkEnd w:id="40"/>
    <w:bookmarkStart w:id="41" w:name="ref-Khazzoom1987"/>
    <w:p>
      <w:pPr>
        <w:pStyle w:val="Bibliography"/>
      </w:pPr>
      <w:r>
        <w:t xml:space="preserve">KHAZZOOM, J. Daniel. Energy</w:t>
      </w:r>
      <w:r>
        <w:t xml:space="preserve"> </w:t>
      </w:r>
      <w:r>
        <w:t xml:space="preserve">Saving Resulting</w:t>
      </w:r>
      <w:r>
        <w:t xml:space="preserve"> </w:t>
      </w:r>
      <w:r>
        <w:t xml:space="preserve">from the</w:t>
      </w:r>
      <w:r>
        <w:t xml:space="preserve"> </w:t>
      </w:r>
      <w:r>
        <w:t xml:space="preserve">Adoption</w:t>
      </w:r>
      <w:r>
        <w:t xml:space="preserve"> </w:t>
      </w:r>
      <w:r>
        <w:t xml:space="preserve">of</w:t>
      </w:r>
      <w:r>
        <w:t xml:space="preserve"> </w:t>
      </w:r>
      <w:r>
        <w:t xml:space="preserve">More Efficient Appliances</w:t>
      </w:r>
      <w:r>
        <w:t xml:space="preserve">.</w:t>
      </w:r>
      <w:r>
        <w:t xml:space="preserve"> </w:t>
      </w:r>
      <w:r>
        <w:rPr>
          <w:bCs/>
          <w:b/>
        </w:rPr>
        <w:t xml:space="preserve">The Energy Journal</w:t>
      </w:r>
      <w:r>
        <w:t xml:space="preserve">, v. 8, n. 4, p. 85–89, 1987.</w:t>
      </w:r>
    </w:p>
    <w:bookmarkEnd w:id="41"/>
    <w:bookmarkStart w:id="42" w:name="ref-Malm2013"/>
    <w:p>
      <w:pPr>
        <w:pStyle w:val="Bibliography"/>
      </w:pPr>
      <w:r>
        <w:t xml:space="preserve">MALM, Andreas. The Origins of Fossil Capital:</w:t>
      </w:r>
      <w:r>
        <w:t xml:space="preserve"> </w:t>
      </w:r>
      <w:r>
        <w:t xml:space="preserve">From</w:t>
      </w:r>
      <w:r>
        <w:t xml:space="preserve"> </w:t>
      </w:r>
      <w:r>
        <w:t xml:space="preserve">Water to Steam in the</w:t>
      </w:r>
      <w:r>
        <w:t xml:space="preserve"> </w:t>
      </w:r>
      <w:r>
        <w:t xml:space="preserve">British</w:t>
      </w:r>
      <w:r>
        <w:t xml:space="preserve"> </w:t>
      </w:r>
      <w:r>
        <w:t xml:space="preserve">Cotton Industry.</w:t>
      </w:r>
      <w:r>
        <w:t xml:space="preserve"> </w:t>
      </w:r>
      <w:r>
        <w:rPr>
          <w:bCs/>
          <w:b/>
        </w:rPr>
        <w:t xml:space="preserve">Historical Materialism</w:t>
      </w:r>
      <w:r>
        <w:t xml:space="preserve">, v. 21, n. 1, p. 15–68, 2013.</w:t>
      </w:r>
    </w:p>
    <w:bookmarkEnd w:id="42"/>
    <w:bookmarkStart w:id="43" w:name="ref-Marx2014"/>
    <w:p>
      <w:pPr>
        <w:pStyle w:val="Bibliography"/>
      </w:pPr>
      <w:r>
        <w:t xml:space="preserve">MARX, Karl.</w:t>
      </w:r>
      <w:r>
        <w:t xml:space="preserve"> </w:t>
      </w:r>
      <w:r>
        <w:rPr>
          <w:bCs/>
          <w:b/>
        </w:rPr>
        <w:t xml:space="preserve">O capital: crítica da economia política - Livro II: o processo de circulação do capital</w:t>
      </w:r>
      <w:r>
        <w:t xml:space="preserve">. 1. ed. São Paulo: Boitempo, 2014.</w:t>
      </w:r>
    </w:p>
    <w:bookmarkEnd w:id="43"/>
    <w:bookmarkStart w:id="44" w:name="ref-Marx2017"/>
    <w:p>
      <w:pPr>
        <w:pStyle w:val="Bibliography"/>
      </w:pPr>
      <w:r>
        <w:t xml:space="preserve">MARX, Karl.</w:t>
      </w:r>
      <w:r>
        <w:t xml:space="preserve"> </w:t>
      </w:r>
      <w:r>
        <w:rPr>
          <w:bCs/>
          <w:b/>
        </w:rPr>
        <w:t xml:space="preserve">O Capital: crítica da economia política - Livro I: o processo de produção do capital</w:t>
      </w:r>
      <w:r>
        <w:t xml:space="preserve">. 2. ed. São Paulo: Boitempo, 2017a.</w:t>
      </w:r>
    </w:p>
    <w:bookmarkEnd w:id="44"/>
    <w:bookmarkStart w:id="45" w:name="ref-Marx2017a"/>
    <w:p>
      <w:pPr>
        <w:pStyle w:val="Bibliography"/>
      </w:pPr>
      <w:r>
        <w:t xml:space="preserve">MARX, Karl.</w:t>
      </w:r>
      <w:r>
        <w:t xml:space="preserve"> </w:t>
      </w:r>
      <w:r>
        <w:rPr>
          <w:bCs/>
          <w:b/>
        </w:rPr>
        <w:t xml:space="preserve">O capital: crítica da economia política - Livro III: o processo global da produção capitalista</w:t>
      </w:r>
      <w:r>
        <w:t xml:space="preserve">. 1. ed. São Paulo: Boitempo, 2017b.</w:t>
      </w:r>
    </w:p>
    <w:bookmarkEnd w:id="45"/>
    <w:bookmarkStart w:id="46" w:name="ref-Marx2021"/>
    <w:p>
      <w:pPr>
        <w:pStyle w:val="Bibliography"/>
      </w:pPr>
      <w:r>
        <w:t xml:space="preserve">MARX, Karl.</w:t>
      </w:r>
      <w:r>
        <w:t xml:space="preserve"> </w:t>
      </w:r>
      <w:r>
        <w:rPr>
          <w:bCs/>
          <w:b/>
        </w:rPr>
        <w:t xml:space="preserve">Grundrisse: Manuscritos e econômicos de 1857 - 1858 : Esboços da crítica da economia política</w:t>
      </w:r>
      <w:r>
        <w:t xml:space="preserve">. São Paulo: Boitempo, 2021.</w:t>
      </w:r>
    </w:p>
    <w:bookmarkEnd w:id="46"/>
    <w:bookmarkStart w:id="47" w:name="ref-Medeiros2013"/>
    <w:p>
      <w:pPr>
        <w:pStyle w:val="Bibliography"/>
      </w:pPr>
      <w:r>
        <w:t xml:space="preserve">MEDEIROS, João Leonardo.</w:t>
      </w:r>
      <w:r>
        <w:t xml:space="preserve"> </w:t>
      </w:r>
      <w:r>
        <w:rPr>
          <w:bCs/>
          <w:b/>
        </w:rPr>
        <w:t xml:space="preserve">A Economia Diante Do Horror Econômico: Uma Crítica Ontológica Dos Surtos de Altruísmo Da Ciência Econômica</w:t>
      </w:r>
      <w:r>
        <w:t xml:space="preserve">. Niterói: Editora da UFF, 2013.</w:t>
      </w:r>
    </w:p>
    <w:bookmarkEnd w:id="47"/>
    <w:bookmarkStart w:id="48" w:name="ref-Pasquinelli2022"/>
    <w:p>
      <w:pPr>
        <w:pStyle w:val="Bibliography"/>
      </w:pPr>
      <w:r>
        <w:t xml:space="preserve">PASQUINELLI, Matteo. Labour,</w:t>
      </w:r>
      <w:r>
        <w:t xml:space="preserve"> </w:t>
      </w:r>
      <w:r>
        <w:t xml:space="preserve">Energy</w:t>
      </w:r>
      <w:r>
        <w:t xml:space="preserve">, and</w:t>
      </w:r>
      <w:r>
        <w:t xml:space="preserve"> </w:t>
      </w:r>
      <w:r>
        <w:t xml:space="preserve">Information</w:t>
      </w:r>
      <w:r>
        <w:t xml:space="preserve"> </w:t>
      </w:r>
      <w:r>
        <w:t xml:space="preserve">as</w:t>
      </w:r>
      <w:r>
        <w:t xml:space="preserve"> </w:t>
      </w:r>
      <w:r>
        <w:t xml:space="preserve">Historical Configurations</w:t>
      </w:r>
      <w:r>
        <w:t xml:space="preserve">:</w:t>
      </w:r>
      <w:r>
        <w:t xml:space="preserve"> </w:t>
      </w:r>
      <w:r>
        <w:t xml:space="preserve">Notes</w:t>
      </w:r>
      <w:r>
        <w:t xml:space="preserve"> </w:t>
      </w:r>
      <w:r>
        <w:t xml:space="preserve">for a</w:t>
      </w:r>
      <w:r>
        <w:t xml:space="preserve"> </w:t>
      </w:r>
      <w:r>
        <w:t xml:space="preserve">Political Metrology</w:t>
      </w:r>
      <w:r>
        <w:t xml:space="preserve"> </w:t>
      </w:r>
      <w:r>
        <w:t xml:space="preserve">of the</w:t>
      </w:r>
      <w:r>
        <w:t xml:space="preserve"> </w:t>
      </w:r>
      <w:r>
        <w:t xml:space="preserve">Anthropocene</w:t>
      </w:r>
      <w:r>
        <w:t xml:space="preserve">.</w:t>
      </w:r>
      <w:r>
        <w:t xml:space="preserve"> </w:t>
      </w:r>
      <w:r>
        <w:rPr>
          <w:bCs/>
          <w:b/>
        </w:rPr>
        <w:t xml:space="preserve">Journal of Interdisciplinary History of Ideas</w:t>
      </w:r>
      <w:r>
        <w:t xml:space="preserve">, v. 11, n. 22, 2022.</w:t>
      </w:r>
    </w:p>
    <w:bookmarkEnd w:id="48"/>
    <w:bookmarkStart w:id="49" w:name="ref-Pasquinelli2023"/>
    <w:p>
      <w:pPr>
        <w:pStyle w:val="Bibliography"/>
      </w:pPr>
      <w:r>
        <w:t xml:space="preserve">PASQUINELLI, Matteo.</w:t>
      </w:r>
      <w:r>
        <w:t xml:space="preserve"> </w:t>
      </w:r>
      <w:r>
        <w:rPr>
          <w:bCs/>
          <w:b/>
        </w:rPr>
        <w:t xml:space="preserve">The Eye of the Master: A Social History of Artificial Intelligence</w:t>
      </w:r>
      <w:r>
        <w:t xml:space="preserve">. London; New York: Verso, 2023.</w:t>
      </w:r>
    </w:p>
    <w:bookmarkEnd w:id="49"/>
    <w:bookmarkStart w:id="50" w:name="ref-SaBarreto2016"/>
    <w:p>
      <w:pPr>
        <w:pStyle w:val="Bibliography"/>
      </w:pPr>
      <w:r>
        <w:t xml:space="preserve">SÁ BARRETO, Eduardo. Marx Contra o Otimismo Tecnológico: Economia "Imaterial" Desmistificada e Desdobramentos Para as Questões Ambientais.</w:t>
      </w:r>
      <w:r>
        <w:t xml:space="preserve"> </w:t>
      </w:r>
      <w:r>
        <w:rPr>
          <w:bCs/>
          <w:b/>
        </w:rPr>
        <w:t xml:space="preserve">Nova Economia</w:t>
      </w:r>
      <w:r>
        <w:t xml:space="preserve">, v. 26, p. 97–122, 2016.</w:t>
      </w:r>
    </w:p>
    <w:bookmarkEnd w:id="50"/>
    <w:bookmarkStart w:id="51" w:name="ref-SaBarreto2018"/>
    <w:p>
      <w:pPr>
        <w:pStyle w:val="Bibliography"/>
      </w:pPr>
      <w:r>
        <w:t xml:space="preserve">SÁ BARRETO, Eduardo.</w:t>
      </w:r>
      <w:r>
        <w:t xml:space="preserve"> </w:t>
      </w:r>
      <w:r>
        <w:rPr>
          <w:bCs/>
          <w:b/>
        </w:rPr>
        <w:t xml:space="preserve">O Capital Na Estufa: Para a Crítica Da Economia Das Mudanças Climáticas</w:t>
      </w:r>
      <w:r>
        <w:t xml:space="preserve">. Rio de Janeiro: Consequência, 2018.</w:t>
      </w:r>
    </w:p>
    <w:bookmarkEnd w:id="51"/>
    <w:bookmarkStart w:id="52" w:name="ref-SaBarreto2021a"/>
    <w:p>
      <w:pPr>
        <w:pStyle w:val="Bibliography"/>
      </w:pPr>
      <w:r>
        <w:t xml:space="preserve">SÁ BARRETO, Eduardo.</w:t>
      </w:r>
      <w:r>
        <w:t xml:space="preserve"> </w:t>
      </w:r>
      <w:r>
        <w:t xml:space="preserve">Fundamentos para a crítica ecológica do capitalismo no Livro I de O Capital (ou: esse não é mais um texto sobre ruptura metabólica)</w:t>
      </w:r>
      <w:r>
        <w:t xml:space="preserve">.</w:t>
      </w:r>
      <w:r>
        <w:t xml:space="preserve"> </w:t>
      </w:r>
      <w:r>
        <w:rPr>
          <w:iCs/>
          <w:i/>
        </w:rPr>
        <w:t xml:space="preserve">In</w:t>
      </w:r>
      <w:r>
        <w:t xml:space="preserve">: MEDEIROS, João Leonardo; SÁ BARRETO, Eduardo (Orgs.).</w:t>
      </w:r>
      <w:r>
        <w:t xml:space="preserve"> </w:t>
      </w:r>
      <w:r>
        <w:rPr>
          <w:bCs/>
          <w:b/>
        </w:rPr>
        <w:t xml:space="preserve">Para que leiam O capital: interpretações sobre o Livro I</w:t>
      </w:r>
      <w:r>
        <w:t xml:space="preserve">. São Paulo: Usina Editorial, 2021.</w:t>
      </w:r>
    </w:p>
    <w:bookmarkEnd w:id="52"/>
    <w:bookmarkStart w:id="53" w:name="ref-SaBarreto2022"/>
    <w:p>
      <w:pPr>
        <w:pStyle w:val="Bibliography"/>
      </w:pPr>
      <w:r>
        <w:t xml:space="preserve">SÁ BARRETO, Eduardo.</w:t>
      </w:r>
      <w:r>
        <w:t xml:space="preserve"> </w:t>
      </w:r>
      <w:r>
        <w:rPr>
          <w:bCs/>
          <w:b/>
        </w:rPr>
        <w:t xml:space="preserve">Ecologia Marxista para pessoas sem tempo</w:t>
      </w:r>
      <w:r>
        <w:t xml:space="preserve">. São Paulo: Usina Editorial, 2022.</w:t>
      </w:r>
    </w:p>
    <w:bookmarkEnd w:id="53"/>
    <w:bookmarkStart w:id="54" w:name="ref-Saunders1992"/>
    <w:p>
      <w:pPr>
        <w:pStyle w:val="Bibliography"/>
      </w:pPr>
      <w:r>
        <w:t xml:space="preserve">SAUNDERS, Harry D. The</w:t>
      </w:r>
      <w:r>
        <w:t xml:space="preserve"> </w:t>
      </w:r>
      <w:r>
        <w:t xml:space="preserve">Khazzoom-Brookes Postulate</w:t>
      </w:r>
      <w:r>
        <w:t xml:space="preserve"> </w:t>
      </w:r>
      <w:r>
        <w:t xml:space="preserve">and</w:t>
      </w:r>
      <w:r>
        <w:t xml:space="preserve"> </w:t>
      </w:r>
      <w:r>
        <w:t xml:space="preserve">Neoclassical Growth</w:t>
      </w:r>
      <w:r>
        <w:t xml:space="preserve">.</w:t>
      </w:r>
      <w:r>
        <w:t xml:space="preserve"> </w:t>
      </w:r>
      <w:r>
        <w:rPr>
          <w:bCs/>
          <w:b/>
        </w:rPr>
        <w:t xml:space="preserve">The Energy Journal</w:t>
      </w:r>
      <w:r>
        <w:t xml:space="preserve">, v. 13, n. 4, p. 131–148, 1992.</w:t>
      </w:r>
    </w:p>
    <w:bookmarkEnd w:id="54"/>
    <w:bookmarkStart w:id="55" w:name="ref-Saunders2009"/>
    <w:p>
      <w:pPr>
        <w:pStyle w:val="Bibliography"/>
      </w:pPr>
      <w:r>
        <w:t xml:space="preserve">SAUNDERS, Harry D. Theoretical Foundations of the Rebound Effect.</w:t>
      </w:r>
      <w:r>
        <w:t xml:space="preserve"> </w:t>
      </w:r>
      <w:r>
        <w:rPr>
          <w:iCs/>
          <w:i/>
        </w:rPr>
        <w:t xml:space="preserve">In</w:t>
      </w:r>
      <w:r>
        <w:t xml:space="preserve">: EVANS, Joanne; HUNT, Lester C. (Orgs.).</w:t>
      </w:r>
      <w:r>
        <w:t xml:space="preserve"> </w:t>
      </w:r>
      <w:r>
        <w:rPr>
          <w:bCs/>
          <w:b/>
        </w:rPr>
        <w:t xml:space="preserve">International Handbook on the Economics of Energy</w:t>
      </w:r>
      <w:r>
        <w:t xml:space="preserve">. Cheltenham: Edward Elgar, 2009.</w:t>
      </w:r>
    </w:p>
    <w:bookmarkEnd w:id="55"/>
    <w:bookmarkStart w:id="57" w:name="ref-Sorrell2007"/>
    <w:p>
      <w:pPr>
        <w:pStyle w:val="Bibliography"/>
      </w:pPr>
      <w:r>
        <w:t xml:space="preserve">SORRELL, Steve.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Rebound Effect</w:t>
      </w:r>
      <w:r>
        <w:rPr>
          <w:bCs/>
          <w:b/>
        </w:rPr>
        <w:t xml:space="preserve">: An Assessment of the Evidence for Economy-Wide Energy Savings from Improved Energy Efficiency</w:t>
      </w:r>
      <w:r>
        <w:t xml:space="preserve">. UK Energy Research Centre London, 2007. Disponível em: &lt;</w:t>
      </w:r>
      <w:hyperlink r:id="rId56">
        <w:r>
          <w:rPr>
            <w:rStyle w:val="Hyperlink"/>
          </w:rPr>
          <w:t xml:space="preserve">http://www.rshanthini.com/tmp/CP551/ReboundEffectReport.PDF</w:t>
        </w:r>
      </w:hyperlink>
      <w:r>
        <w:t xml:space="preserve">&gt;</w:t>
      </w:r>
    </w:p>
    <w:bookmarkEnd w:id="57"/>
    <w:bookmarkStart w:id="59" w:name="ref-USEnergyInformation"/>
    <w:p>
      <w:pPr>
        <w:pStyle w:val="Bibliography"/>
      </w:pPr>
      <w:r>
        <w:t xml:space="preserve">U.S. ENERGY INFORMATION ADMINISTRATION.</w:t>
      </w:r>
      <w:r>
        <w:t xml:space="preserve"> </w:t>
      </w:r>
      <w:r>
        <w:rPr>
          <w:bCs/>
          <w:b/>
        </w:rPr>
        <w:t xml:space="preserve">U.</w:t>
      </w:r>
      <w:r>
        <w:rPr>
          <w:bCs/>
          <w:b/>
        </w:rPr>
        <w:t xml:space="preserve">S</w:t>
      </w:r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Energy Information Administration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EIA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Statistics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Analysis</w:t>
      </w:r>
      <w:r>
        <w:t xml:space="preserve">.,</w:t>
      </w:r>
      <w:r>
        <w:t xml:space="preserve"> </w:t>
      </w:r>
      <w:r>
        <w:rPr>
          <w:iCs/>
          <w:i/>
        </w:rPr>
        <w:t xml:space="preserve">[S.d.]</w:t>
      </w:r>
      <w:r>
        <w:t xml:space="preserve">. Disponível em: &lt;</w:t>
      </w:r>
      <w:hyperlink r:id="rId58">
        <w:r>
          <w:rPr>
            <w:rStyle w:val="Hyperlink"/>
          </w:rPr>
          <w:t xml:space="preserve">https://www.eia.gov/totalenergy/data/browser/index.php?tbl=T02.01A#/?f=M&amp;start=197301&amp;end=202511&amp;charted=6-12-18</w:t>
        </w:r>
      </w:hyperlink>
      <w:r>
        <w:t xml:space="preserve">&gt;. Acesso em: 7 mar. 2026</w:t>
      </w:r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Alguns o traduzem como</w:t>
      </w:r>
      <w:r>
        <w:t xml:space="preserve"> </w:t>
      </w:r>
      <w:r>
        <w:t xml:space="preserve">“</w:t>
      </w:r>
      <w:r>
        <w:t xml:space="preserve">efeito rebote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efeito bumerangue</w:t>
      </w:r>
      <w:r>
        <w:t xml:space="preserve">”</w:t>
      </w:r>
      <w:r>
        <w:t xml:space="preserve">. Priorizo o nome no original, em inglês, para que não dê margem para equívocos.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título de ilustração, supõe-se um caso em que há um</w:t>
      </w:r>
      <w:r>
        <w:t xml:space="preserve"> </w:t>
      </w:r>
      <w:r>
        <w:rPr>
          <w:iCs/>
          <w:i/>
        </w:rPr>
        <w:t xml:space="preserve">aumento</w:t>
      </w:r>
      <w:r>
        <w:t xml:space="preserve"> </w:t>
      </w:r>
      <w:r>
        <w:t xml:space="preserve">na eficiência energética para ilustração da decomposição do</w:t>
      </w:r>
      <w:r>
        <w:t xml:space="preserve"> </w:t>
      </w:r>
      <w:r>
        <w:t xml:space="preserve">“</w:t>
      </w:r>
      <w:r>
        <w:t xml:space="preserve">efeito preço</w:t>
      </w:r>
      <w:r>
        <w:t xml:space="preserve">”</w:t>
      </w:r>
      <w:r>
        <w:t xml:space="preserve"> </w:t>
      </w:r>
      <w:r>
        <w:t xml:space="preserve">do consumo energético.</w:t>
      </w:r>
      <w:r>
        <w:t xml:space="preserve"> </w:t>
      </w:r>
      <w:r>
        <w:rPr>
          <w:iCs/>
          <w:i/>
        </w:rPr>
        <w:t xml:space="preserve">Mutatis mutandis</w:t>
      </w:r>
      <w:r>
        <w:t xml:space="preserve"> </w:t>
      </w:r>
      <w:r>
        <w:t xml:space="preserve">para o caso de sua diminuição.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Ocasionalmente traduzido como</w:t>
      </w:r>
      <w:r>
        <w:t xml:space="preserve"> </w:t>
      </w:r>
      <w:r>
        <w:t xml:space="preserve">“</w:t>
      </w:r>
      <w:r>
        <w:t xml:space="preserve">efeito tiro-pela-culatra</w:t>
      </w:r>
      <w:r>
        <w:t xml:space="preserve">”</w:t>
      </w:r>
      <w:r>
        <w:t xml:space="preserve">. Vide nota acima, mantenho o termo no original por clareza.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Cf.</w:t>
      </w:r>
      <w:r>
        <w:t xml:space="preserve"> </w:t>
      </w:r>
      <w:r>
        <w:t xml:space="preserve">U.S. Energy Information Administration (</w:t>
      </w:r>
      <w:r>
        <w:rPr>
          <w:iCs/>
          <w:i/>
        </w:rPr>
        <w:t xml:space="preserve">[S.d.]</w:t>
      </w:r>
      <w:r>
        <w:t xml:space="preserve">)</w:t>
      </w:r>
      <w:r>
        <w:t xml:space="preserve">, por exemplo.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Uma discussão detalhada sobre tal caráter da economia ortodoxa (e mesmo heterodoxa) pode ser encontrado em</w:t>
      </w:r>
      <w:r>
        <w:t xml:space="preserve"> </w:t>
      </w:r>
      <w:r>
        <w:t xml:space="preserve">Medeiros (2013)</w:t>
      </w:r>
      <w:r>
        <w:t xml:space="preserve">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</w:t>
      </w:r>
      <w:r>
        <w:t xml:space="preserve">No mercado, o que se contrapõe diretamente ao possuidor de dinheiro [i.e. o capitalista] não é, na realidade, o trabalho, mas o trabalhador. O que este último vende é sua força de trabalho.</w:t>
      </w:r>
      <w:r>
        <w:t xml:space="preserve"> </w:t>
      </w:r>
      <w:r>
        <w:rPr>
          <w:iCs/>
          <w:i/>
        </w:rPr>
        <w:t xml:space="preserve">Mal seu trabalho tem início e a força de trabalho já deixou de lhe pertencer</w:t>
      </w:r>
      <w:r>
        <w:t xml:space="preserve">, não podendo mais, portanto, ser vendida por ele. O trabalho é a substância e a medida imanente dos valores, mas ele mesmo não tem valor nenhum.</w:t>
      </w:r>
      <w:r>
        <w:t xml:space="preserve">”</w:t>
      </w:r>
      <w:r>
        <w:t xml:space="preserve"> </w:t>
      </w:r>
      <w:r>
        <w:t xml:space="preserve">(Marx, 2017a, p. 607, grifo meu)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Oposto a, por exemplo, energia</w:t>
      </w:r>
      <w:r>
        <w:t xml:space="preserve"> </w:t>
      </w:r>
      <w:r>
        <w:rPr>
          <w:iCs/>
          <w:i/>
        </w:rPr>
        <w:t xml:space="preserve">primária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http://www.rshanthini.com/tmp/CP551/ReboundEffectReport.PDF" TargetMode="External" /><Relationship Type="http://schemas.openxmlformats.org/officeDocument/2006/relationships/hyperlink" Id="rId38" Target="https://oll.libertyfund.org/titles/jevons-the-coal-question" TargetMode="External" /><Relationship Type="http://schemas.openxmlformats.org/officeDocument/2006/relationships/hyperlink" Id="rId58" Target="https://www.eia.gov/totalenergy/data/browser/index.php?tbl=T02.01A#/?f=M&amp;start=197301&amp;end=202511&amp;charted=6-12-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://www.rshanthini.com/tmp/CP551/ReboundEffectReport.PDF" TargetMode="External" /><Relationship Type="http://schemas.openxmlformats.org/officeDocument/2006/relationships/hyperlink" Id="rId38" Target="https://oll.libertyfund.org/titles/jevons-the-coal-question" TargetMode="External" /><Relationship Type="http://schemas.openxmlformats.org/officeDocument/2006/relationships/hyperlink" Id="rId58" Target="https://www.eia.gov/totalenergy/data/browser/index.php?tbl=T02.01A#/?f=M&amp;start=197301&amp;end=202511&amp;charted=6-12-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2026-03-18T13:22:29Z</dcterms:created>
  <dcterms:modified xsi:type="dcterms:W3CDTF">2026-03-18T13:22:29Z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../Khazzoom-Brookes.bib</vt:lpwstr>
  </property>
  <property fmtid="{D5CDD505-2E9C-101B-9397-08002B2CF9AE}" pid="3" name="csl">
    <vt:lpwstr>../associacao-brasileira-de-normas-tecnicas.csl</vt:lpwstr>
  </property>
</Properties>
</file>