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p:intr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Ao final do século XIX, em meio à crescente atividade econômica em decorrência da Revolução Industrial, William Stanley Jevons publica</w:t>
      </w:r>
      <w:r>
        <w:t xml:space="preserve"> </w:t>
      </w:r>
      <w:r>
        <w:rPr>
          <w:iCs/>
          <w:i/>
        </w:rPr>
        <w:t xml:space="preserve">The Coal Question</w:t>
      </w:r>
      <w:r>
        <w:t xml:space="preserve"> </w:t>
      </w:r>
      <w:r>
        <w:t xml:space="preserve">(1866)</w:t>
      </w:r>
      <w:r>
        <w:t xml:space="preserve">, no qual aborda a crescente preocupação da época sobre o exaurimento das minas de carvão. O que convencionou-se chamar de</w:t>
      </w:r>
      <w:r>
        <w:t xml:space="preserve"> </w:t>
      </w:r>
      <w:r>
        <w:t xml:space="preserve">“</w:t>
      </w:r>
      <w:r>
        <w:t xml:space="preserve">paradoxo de Jevons</w:t>
      </w:r>
      <w:r>
        <w:t xml:space="preserve">”</w:t>
      </w:r>
      <w:r>
        <w:t xml:space="preserve"> </w:t>
      </w:r>
      <w:r>
        <w:t xml:space="preserve">é um fenômeno que este economista observou naquela publicação: uma maior eficiência do emprego de carvão induz um</w:t>
      </w:r>
      <w:r>
        <w:t xml:space="preserve"> </w:t>
      </w:r>
      <w:r>
        <w:rPr>
          <w:iCs/>
          <w:i/>
        </w:rPr>
        <w:t xml:space="preserve">aumento</w:t>
      </w:r>
      <w:r>
        <w:t xml:space="preserve"> </w:t>
      </w:r>
      <w:r>
        <w:t xml:space="preserve">de seu consumo, oposto à intuição cotidiana que ela induziria uma</w:t>
      </w:r>
      <w:r>
        <w:t xml:space="preserve"> </w:t>
      </w:r>
      <w:r>
        <w:rPr>
          <w:iCs/>
          <w:i/>
        </w:rPr>
        <w:t xml:space="preserve">diminuição</w:t>
      </w:r>
      <w:r>
        <w:t xml:space="preserve"> </w:t>
      </w:r>
      <w:r>
        <w:t xml:space="preserve">de seu consumo (pois menos energia seria necessária para alcançar um mesmo nível de produto).</w:t>
      </w:r>
      <w:r>
        <w:rPr>
          <w:rStyle w:val="FootnoteReference"/>
        </w:rPr>
        <w:footnoteReference w:id="20"/>
      </w:r>
    </w:p>
    <w:p>
      <w:pPr>
        <w:pStyle w:val="BodyText"/>
      </w:pPr>
      <w:r>
        <w:t xml:space="preserve">Jevons trata, portanto, do aumento</w:t>
      </w:r>
      <w:r>
        <w:t xml:space="preserve"> </w:t>
      </w:r>
      <w:r>
        <w:rPr>
          <w:iCs/>
          <w:i/>
        </w:rPr>
        <w:t xml:space="preserve">absoluto</w:t>
      </w:r>
      <w:r>
        <w:t xml:space="preserve"> </w:t>
      </w:r>
      <w:r>
        <w:t xml:space="preserve">do consumo de carvão enquanto fonte energética, não obstante a redução</w:t>
      </w:r>
      <w:r>
        <w:t xml:space="preserve"> </w:t>
      </w:r>
      <w:r>
        <w:rPr>
          <w:iCs/>
          <w:i/>
        </w:rPr>
        <w:t xml:space="preserve">relativa</w:t>
      </w:r>
      <w:r>
        <w:t xml:space="preserve"> </w:t>
      </w:r>
      <w:r>
        <w:t xml:space="preserve">de seu consumo para um mesmo nível prévio de produção. Isso pode ser visto, por exemplo, pelo emprego paulatino de motores com maior eficiência termodinâmica, suplementação da força-motriz do carvão com a força-motriz a vapor (o foco da</w:t>
      </w:r>
      <w:r>
        <w:t xml:space="preserve"> </w:t>
      </w:r>
      <w:r>
        <w:t xml:space="preserve">“</w:t>
      </w:r>
      <w:r>
        <w:t xml:space="preserve">segunda Revolução Industrial</w:t>
      </w:r>
      <w:r>
        <w:t xml:space="preserve">”</w:t>
      </w:r>
      <w:r>
        <w:t xml:space="preserve">), o emprego de máquinas a vapor para a extração do carvão etc.</w:t>
      </w:r>
    </w:p>
    <w:p>
      <w:pPr>
        <w:pStyle w:val="BodyText"/>
      </w:pPr>
      <w:r>
        <w:t xml:space="preserve">Ou seja, embora tais ganhos de eficiência permitam um consumo menor de carvão para um mesmo nível de produção prévio, sucede que há um</w:t>
      </w:r>
      <w:r>
        <w:t xml:space="preserve"> </w:t>
      </w:r>
      <w:r>
        <w:rPr>
          <w:iCs/>
          <w:i/>
        </w:rPr>
        <w:t xml:space="preserve">aumento do nível de produção efetivo</w:t>
      </w:r>
      <w:r>
        <w:t xml:space="preserve">. De certa forma, a possibilidade de poupar recursos dá espaço para seu consumo alhures, conduzindo a maior atividade econômica e, portanto, maior consumo efetivo de carvão do que previamente.</w:t>
      </w:r>
    </w:p>
    <w:p>
      <w:pPr>
        <w:pStyle w:val="BodyText"/>
      </w:pPr>
      <w:r>
        <w:t xml:space="preserve">Houveram também desenvolvimentos posteriores no que tange à caracterização do</w:t>
      </w:r>
      <w:r>
        <w:t xml:space="preserve"> </w:t>
      </w:r>
      <w:r>
        <w:t xml:space="preserve">“</w:t>
      </w:r>
      <w:r>
        <w:t xml:space="preserve">paradoxo de Jevons</w:t>
      </w:r>
      <w:r>
        <w:t xml:space="preserve">”</w:t>
      </w:r>
      <w:r>
        <w:t xml:space="preserve"> </w:t>
      </w:r>
      <w:r>
        <w:t xml:space="preserve">pela economia neoclássica, quando das crises do petróleo na década de 1970. Os trabalhos basilares neste tema são de</w:t>
      </w:r>
      <w:r>
        <w:t xml:space="preserve"> </w:t>
      </w:r>
      <w:r>
        <w:t xml:space="preserve">Khazzoom (1980, 1987)</w:t>
      </w:r>
      <w:r>
        <w:t xml:space="preserve">,</w:t>
      </w:r>
      <w:r>
        <w:t xml:space="preserve"> </w:t>
      </w:r>
      <w:r>
        <w:t xml:space="preserve">Brookes (1990)</w:t>
      </w:r>
      <w:r>
        <w:t xml:space="preserve"> </w:t>
      </w:r>
      <w:r>
        <w:t xml:space="preserve">e</w:t>
      </w:r>
      <w:r>
        <w:t xml:space="preserve"> </w:t>
      </w:r>
      <w:r>
        <w:t xml:space="preserve">Saunders (1992)</w:t>
      </w:r>
      <w:r>
        <w:t xml:space="preserve">, este último sendo o responsável por cunhar a expressão</w:t>
      </w:r>
      <w:r>
        <w:t xml:space="preserve"> </w:t>
      </w:r>
      <w:r>
        <w:t xml:space="preserve">“</w:t>
      </w:r>
      <w:r>
        <w:t xml:space="preserve">postulado de Khazzoom-Brookes</w:t>
      </w:r>
      <w:r>
        <w:t xml:space="preserve">”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Postulado de Khazzoom-Brookes</w:t>
      </w:r>
      <w:r>
        <w:t xml:space="preserve">: Com um preço real da energia fixo, os ganhos em eficiência energética aumentarão o consumo de energia acima do que seria sem esses ganhos.</w:t>
      </w:r>
      <w:r>
        <w:t xml:space="preserve"> </w:t>
      </w:r>
      <w:r>
        <w:t xml:space="preserve">(Saunders, 1992, p. 135)</w:t>
      </w:r>
    </w:p>
    <w:p>
      <w:pPr>
        <w:pStyle w:val="FirstParagraph"/>
      </w:pPr>
      <w:r>
        <w:t xml:space="preserve">O enunciado sobre restrição de</w:t>
      </w:r>
      <w:r>
        <w:t xml:space="preserve"> </w:t>
      </w:r>
      <w:r>
        <w:t xml:space="preserve">“</w:t>
      </w:r>
      <w:r>
        <w:t xml:space="preserve">preços reais da energia fixos</w:t>
      </w:r>
      <w:r>
        <w:t xml:space="preserve">”</w:t>
      </w:r>
      <w:r>
        <w:t xml:space="preserve"> </w:t>
      </w:r>
      <w:r>
        <w:t xml:space="preserve">é relevante, pois permite (em tese) isolar ganhos de eficiência</w:t>
      </w:r>
      <w:r>
        <w:t xml:space="preserve"> </w:t>
      </w:r>
      <w:r>
        <w:rPr>
          <w:iCs/>
          <w:i/>
        </w:rPr>
        <w:t xml:space="preserve">de facto</w:t>
      </w:r>
      <w:r>
        <w:t xml:space="preserve"> </w:t>
      </w:r>
      <w:r>
        <w:t xml:space="preserve">de meras mudanças de preços que possam aparecer como</w:t>
      </w:r>
      <w:r>
        <w:t xml:space="preserve"> </w:t>
      </w:r>
      <w:r>
        <w:t xml:space="preserve">“</w:t>
      </w:r>
      <w:r>
        <w:t xml:space="preserve">ganhos/perdas de eficiência</w:t>
      </w:r>
      <w:r>
        <w:t xml:space="preserve">”</w:t>
      </w:r>
      <w:r>
        <w:t xml:space="preserve">.</w:t>
      </w:r>
      <w:r>
        <w:rPr>
          <w:rStyle w:val="FootnoteReference"/>
        </w:rPr>
        <w:footnoteReference w:id="21"/>
      </w:r>
    </w:p>
    <w:p>
      <w:pPr>
        <w:pStyle w:val="BodyText"/>
      </w:pPr>
      <w:r>
        <w:t xml:space="preserve">Na prática, porém, tais movimentos são indissociáveis, verificando-se no que a literatura de Economia da Energia passou a chamar de</w:t>
      </w:r>
      <w:r>
        <w:t xml:space="preserve"> </w:t>
      </w:r>
      <w:r>
        <w:t xml:space="preserve">“</w:t>
      </w:r>
      <w:r>
        <w:t xml:space="preserve">efeito</w:t>
      </w:r>
      <w:r>
        <w:t xml:space="preserve"> </w:t>
      </w:r>
      <w:r>
        <w:rPr>
          <w:iCs/>
          <w:i/>
        </w:rPr>
        <w:t xml:space="preserve">rebound</w:t>
      </w:r>
      <w:r>
        <w:t xml:space="preserve">”</w:t>
      </w:r>
      <w:r>
        <w:rPr>
          <w:rStyle w:val="FootnoteReference"/>
        </w:rPr>
        <w:footnoteReference w:id="22"/>
      </w:r>
      <w:r>
        <w:t xml:space="preserve">, que trata sobre o incentivo ao consumo de energia após algum</w:t>
      </w:r>
      <w:r>
        <w:t xml:space="preserve"> </w:t>
      </w:r>
      <w:r>
        <w:t xml:space="preserve">“</w:t>
      </w:r>
      <w:r>
        <w:t xml:space="preserve">choque tecnológico</w:t>
      </w:r>
      <w:r>
        <w:t xml:space="preserve">”</w:t>
      </w:r>
      <w:r>
        <w:t xml:space="preserve"> </w:t>
      </w:r>
      <w:r>
        <w:t xml:space="preserve">que permita maior poupança de energia. O efeito</w:t>
      </w:r>
      <w:r>
        <w:t xml:space="preserve"> </w:t>
      </w:r>
      <w:r>
        <w:rPr>
          <w:iCs/>
          <w:i/>
        </w:rPr>
        <w:t xml:space="preserve">rebound</w:t>
      </w:r>
      <w:r>
        <w:t xml:space="preserve"> </w:t>
      </w:r>
      <w:r>
        <w:t xml:space="preserve">é uma espécie de</w:t>
      </w:r>
      <w:r>
        <w:t xml:space="preserve"> </w:t>
      </w:r>
      <w:r>
        <w:t xml:space="preserve">“</w:t>
      </w:r>
      <w:r>
        <w:t xml:space="preserve">efeito preço</w:t>
      </w:r>
      <w:r>
        <w:t xml:space="preserve">”</w:t>
      </w:r>
      <w:r>
        <w:t xml:space="preserve"> </w:t>
      </w:r>
      <w:r>
        <w:t xml:space="preserve">microeconômico: é a composição de um</w:t>
      </w:r>
      <w:r>
        <w:t xml:space="preserve"> </w:t>
      </w:r>
      <w:r>
        <w:t xml:space="preserve">“</w:t>
      </w:r>
      <w:r>
        <w:t xml:space="preserve">efeito intensidade</w:t>
      </w:r>
      <w:r>
        <w:t xml:space="preserve">”</w:t>
      </w:r>
      <w:r>
        <w:t xml:space="preserve">, pelo qual permite-se uma diminuição no consumo do fator energético de produção, e um</w:t>
      </w:r>
      <w:r>
        <w:t xml:space="preserve"> </w:t>
      </w:r>
      <w:r>
        <w:t xml:space="preserve">“</w:t>
      </w:r>
      <w:r>
        <w:t xml:space="preserve">efeito produto</w:t>
      </w:r>
      <w:r>
        <w:t xml:space="preserve">”</w:t>
      </w:r>
      <w:r>
        <w:t xml:space="preserve">, que expande a fronteira de possibilidade de produção</w:t>
      </w:r>
      <w:r>
        <w:t xml:space="preserve"> </w:t>
      </w:r>
      <w:r>
        <w:t xml:space="preserve">(Saunders, 2009, p. 174)</w:t>
      </w:r>
      <w:r>
        <w:t xml:space="preserve">.</w:t>
      </w:r>
    </w:p>
    <w:p>
      <w:pPr>
        <w:pStyle w:val="BodyText"/>
      </w:pPr>
      <w:r>
        <w:t xml:space="preserve">Sorrell destaca o escopo no qual julga-se adequado avaliar empiricamente o efeito</w:t>
      </w:r>
      <w:r>
        <w:t xml:space="preserve"> </w:t>
      </w:r>
      <w:r>
        <w:rPr>
          <w:iCs/>
          <w:i/>
        </w:rPr>
        <w:t xml:space="preserve">rebound</w:t>
      </w:r>
      <w:r>
        <w:t xml:space="preserve">:</w:t>
      </w:r>
    </w:p>
    <w:p>
      <w:pPr>
        <w:pStyle w:val="BlockText"/>
      </w:pPr>
      <w:r>
        <w:t xml:space="preserve">Para o postulado de K-B [Khazzoom-Brookes], o limite relevante do sistema é normalmente considerado a economia nacional. No entanto,</w:t>
      </w:r>
      <w:r>
        <w:t xml:space="preserve"> </w:t>
      </w:r>
      <w:r>
        <w:rPr>
          <w:iCs/>
          <w:i/>
        </w:rPr>
        <w:t xml:space="preserve">melhorias na eficiência energética também podem afetar os padrões comerciais e os preços internacionais da energia, alterando assim o consumo de energia em outros países</w:t>
      </w:r>
      <w:r>
        <w:t xml:space="preserve">. [...] Para capturar toda a gama de efeitos</w:t>
      </w:r>
      <w:r>
        <w:t xml:space="preserve"> </w:t>
      </w:r>
      <w:r>
        <w:rPr>
          <w:iCs/>
          <w:i/>
        </w:rPr>
        <w:t xml:space="preserve">rebound</w:t>
      </w:r>
      <w:r>
        <w:t xml:space="preserve">, o limite do sistema para a variável independente (eficiência energética) deve ser relativamente estreito, enquanto o limite do sistema para a variável dependente (consumo de energia) deve ser o mais amplo possível.</w:t>
      </w:r>
      <w:r>
        <w:t xml:space="preserve"> </w:t>
      </w:r>
      <w:r>
        <w:t xml:space="preserve">(Sorrell, 2007, p. 15, grifo meu)</w:t>
      </w:r>
      <w:r>
        <w:t xml:space="preserve">.</w:t>
      </w:r>
    </w:p>
    <w:p>
      <w:pPr>
        <w:pStyle w:val="FirstParagraph"/>
      </w:pPr>
      <w:r>
        <w:t xml:space="preserve">O postulado de Khazzoom-Brookes, como o paradoxo de Jevons, trata quando o efeito</w:t>
      </w:r>
      <w:r>
        <w:t xml:space="preserve"> </w:t>
      </w:r>
      <w:r>
        <w:rPr>
          <w:iCs/>
          <w:i/>
        </w:rPr>
        <w:t xml:space="preserve">rebound</w:t>
      </w:r>
      <w:r>
        <w:t xml:space="preserve"> </w:t>
      </w:r>
      <w:r>
        <w:t xml:space="preserve">é grande o suficiente para que a poupança energética</w:t>
      </w:r>
      <w:r>
        <w:t xml:space="preserve"> </w:t>
      </w:r>
      <w:r>
        <w:rPr>
          <w:iCs/>
          <w:i/>
        </w:rPr>
        <w:t xml:space="preserve">esperada</w:t>
      </w:r>
      <w:r>
        <w:t xml:space="preserve">, permitida pelo choque tecnológico, é totalmente consumida — dito de outra forma, a poupança</w:t>
      </w:r>
      <w:r>
        <w:t xml:space="preserve"> </w:t>
      </w:r>
      <w:r>
        <w:rPr>
          <w:iCs/>
          <w:i/>
        </w:rPr>
        <w:t xml:space="preserve">efetiva</w:t>
      </w:r>
      <w:r>
        <w:t xml:space="preserve"> </w:t>
      </w:r>
      <w:r>
        <w:t xml:space="preserve">ou é nula ou mesmo</w:t>
      </w:r>
      <w:r>
        <w:t xml:space="preserve"> </w:t>
      </w:r>
      <w:r>
        <w:t xml:space="preserve">“</w:t>
      </w:r>
      <w:r>
        <w:t xml:space="preserve">negativa</w:t>
      </w:r>
      <w:r>
        <w:t xml:space="preserve">”</w:t>
      </w:r>
      <w:r>
        <w:t xml:space="preserve">, consumindo-se</w:t>
      </w:r>
      <w:r>
        <w:t xml:space="preserve"> </w:t>
      </w:r>
      <w:r>
        <w:rPr>
          <w:iCs/>
          <w:i/>
        </w:rPr>
        <w:t xml:space="preserve">mais</w:t>
      </w:r>
      <w:r>
        <w:t xml:space="preserve"> </w:t>
      </w:r>
      <w:r>
        <w:t xml:space="preserve">energia do que antes do aumento de eficiência. Neste caso diz-se que houve um</w:t>
      </w:r>
      <w:r>
        <w:t xml:space="preserve"> </w:t>
      </w:r>
      <w:r>
        <w:t xml:space="preserve">“</w:t>
      </w:r>
      <w:r>
        <w:t xml:space="preserve">efeito</w:t>
      </w:r>
      <w:r>
        <w:t xml:space="preserve"> </w:t>
      </w:r>
      <w:r>
        <w:rPr>
          <w:iCs/>
          <w:i/>
        </w:rPr>
        <w:t xml:space="preserve">backfire</w:t>
      </w:r>
      <w:r>
        <w:t xml:space="preserve">”</w:t>
      </w:r>
      <w:r>
        <w:t xml:space="preserve">. O postulado de Khazzoom-Brookes, portanto, se trata sobre ganhos de eficiência energética induzirem a um efeito</w:t>
      </w:r>
      <w:r>
        <w:t xml:space="preserve"> </w:t>
      </w:r>
      <w:r>
        <w:rPr>
          <w:iCs/>
          <w:i/>
        </w:rPr>
        <w:t xml:space="preserve">backfire</w:t>
      </w:r>
      <w:r>
        <w:t xml:space="preserve"> </w:t>
      </w:r>
      <w:r>
        <w:t xml:space="preserve">do consumo energético.</w:t>
      </w:r>
    </w:p>
    <w:bookmarkEnd w:id="23"/>
    <w:bookmarkStart w:id="25" w:name="cap:motivacao"/>
    <w:p>
      <w:pPr>
        <w:pStyle w:val="Heading1"/>
      </w:pPr>
      <w:r>
        <w:t xml:space="preserve">Motivação</w:t>
      </w:r>
    </w:p>
    <w:p>
      <w:pPr>
        <w:pStyle w:val="FirstParagraph"/>
      </w:pPr>
      <w:r>
        <w:t xml:space="preserve">Análises empíricas sobre o efeito</w:t>
      </w:r>
      <w:r>
        <w:t xml:space="preserve"> </w:t>
      </w:r>
      <w:r>
        <w:rPr>
          <w:iCs/>
          <w:i/>
        </w:rPr>
        <w:t xml:space="preserve">rebound/backfire</w:t>
      </w:r>
      <w:r>
        <w:t xml:space="preserve"> </w:t>
      </w:r>
      <w:r>
        <w:t xml:space="preserve">acabam tendo certas limitações teóricas. Pode-se perceber, por exemplo, que há uma conflação entre o consumo energético</w:t>
      </w:r>
      <w:r>
        <w:t xml:space="preserve"> </w:t>
      </w:r>
      <w:r>
        <w:rPr>
          <w:iCs/>
          <w:i/>
        </w:rPr>
        <w:t xml:space="preserve">produtivo/industrial</w:t>
      </w:r>
      <w:r>
        <w:t xml:space="preserve"> </w:t>
      </w:r>
      <w:r>
        <w:t xml:space="preserve">e o consumo</w:t>
      </w:r>
      <w:r>
        <w:t xml:space="preserve"> </w:t>
      </w:r>
      <w:r>
        <w:rPr>
          <w:iCs/>
          <w:i/>
        </w:rPr>
        <w:t xml:space="preserve">improdutivo/domiciliar</w:t>
      </w:r>
      <w:r>
        <w:t xml:space="preserve"> </w:t>
      </w:r>
      <w:r>
        <w:t xml:space="preserve">em suas formulações neoclássicas. Já aqui, em particular, há uma diferença fundamental com o fenômeno que Jevons observou ao final do século XIX, pois ele escreve explicitamente que</w:t>
      </w:r>
    </w:p>
    <w:p>
      <w:pPr>
        <w:pStyle w:val="BlockText"/>
      </w:pPr>
      <w:r>
        <w:t xml:space="preserve">É muito comum argumentar que a escassez de carvão será suprida por novas formas de utilizá-lo de maneira eficiente e econômica. A quantidade de trabalho útil obtida a partir do carvão pode ser multiplicada, enquanto o consumo permanece estável ou diminui. Supõe-se, assim, que teremos os meios para neutralizar completamente os males da escassez e do alto custo desse combustível. [...]</w:t>
      </w:r>
    </w:p>
    <w:p>
      <w:pPr>
        <w:pStyle w:val="BlockText"/>
      </w:pPr>
      <w:r>
        <w:rPr>
          <w:iCs/>
          <w:i/>
        </w:rPr>
        <w:t xml:space="preserve">Não me refiro aqui ao consumo doméstico de carvão</w:t>
      </w:r>
      <w:r>
        <w:t xml:space="preserve">. Este, sem dúvida, pode ser reduzido sem maiores prejuízos além da diminuição do conforto em nossos lares e de uma certa alteração em nossos hábitos nacionais consolidados. O carvão assim economizado seria, em sua maior parte, armazenado para uso das gerações futuras. Mas mesmo que nossa população pudesse ser induzida a se abster do prazer de uma boa lareira, a economia obtida não ultrapassaria cerca de um terço do consumo total de carvão [...] Dos outros dois terços, quase um terço é utilizado em nossas fábricas de ferro; e o restante em nossas fábricas, fornos e oficinas mecânicas em geral.</w:t>
      </w:r>
      <w:r>
        <w:t xml:space="preserve"> </w:t>
      </w:r>
      <w:r>
        <w:t xml:space="preserve">(Jevons, 1866, p. 75, grifo meu)</w:t>
      </w:r>
    </w:p>
    <w:p>
      <w:pPr>
        <w:pStyle w:val="FirstParagraph"/>
      </w:pPr>
      <w:r>
        <w:t xml:space="preserve">A famosa citação de Jevons trata-se do parágrafo seguinte ao supracitado, cuja primeira frase é (quase) sempre omitida, reproduzida aqui</w:t>
      </w:r>
      <w:r>
        <w:t xml:space="preserve"> </w:t>
      </w:r>
      <w:r>
        <w:rPr>
          <w:iCs/>
          <w:i/>
        </w:rPr>
        <w:t xml:space="preserve">in totum</w:t>
      </w:r>
      <w:r>
        <w:t xml:space="preserve">:</w:t>
      </w:r>
    </w:p>
    <w:p>
      <w:pPr>
        <w:pStyle w:val="BlockText"/>
      </w:pPr>
      <w:r>
        <w:t xml:space="preserve">Mas a economia do carvão</w:t>
      </w:r>
      <w:r>
        <w:t xml:space="preserve"> </w:t>
      </w:r>
      <w:r>
        <w:rPr>
          <w:iCs/>
          <w:i/>
        </w:rPr>
        <w:t xml:space="preserve">nas manufaturas</w:t>
      </w:r>
      <w:r>
        <w:t xml:space="preserve"> </w:t>
      </w:r>
      <w:r>
        <w:t xml:space="preserve">é uma questão diferente. É uma completa confusão de ideias supor que o uso econômico de combustível seja equivalente a um consumo reduzido. O contrário é que é verdade. (ibid., grifo meu).</w:t>
      </w:r>
    </w:p>
    <w:p>
      <w:pPr>
        <w:pStyle w:val="FirstParagraph"/>
      </w:pPr>
      <w:r>
        <w:t xml:space="preserve">Por mais que o consumo domiciliar de energia tenha crescido sobremaneira desde o final do século XIX — consistindo essencialmente em energia elétrica —, mesmo assim tende a ser menor do que o consumo industrial de energia</w:t>
      </w:r>
      <w:r>
        <w:rPr>
          <w:rStyle w:val="FootnoteReference"/>
        </w:rPr>
        <w:footnoteReference w:id="24"/>
      </w:r>
      <w:r>
        <w:t xml:space="preserve">. Não obstante seus usos serem qualitativamente distintos — o uso domiciliar é (ou tende a ser) improdutivo, enquanto seu uso industrial é empregado para fins produtivos e geração de lucros —, mesmo assim estes usos tendem a ser misturados. Ofuscam-se, portanto, suas distinções, e pode ocorrer que a diminuição de energia elétrica pelo setor domiciliar possa ser interpretada como poupança do setor privado, e que o aumento dos gastos deste setor sejam passíveis de se tornar culpa daquele.</w:t>
      </w:r>
    </w:p>
    <w:p>
      <w:pPr>
        <w:pStyle w:val="BodyText"/>
      </w:pPr>
      <w:r>
        <w:t xml:space="preserve">A descrição do efeito</w:t>
      </w:r>
      <w:r>
        <w:t xml:space="preserve"> </w:t>
      </w:r>
      <w:r>
        <w:rPr>
          <w:iCs/>
          <w:i/>
        </w:rPr>
        <w:t xml:space="preserve">rebound/backfire</w:t>
      </w:r>
      <w:r>
        <w:t xml:space="preserve"> </w:t>
      </w:r>
      <w:r>
        <w:t xml:space="preserve">pela economia ortodoxa comete não só a conflação entre consumos produtivo e improdutivo, mas, e talvez mais pertinentemente, a conflação entre o consumo</w:t>
      </w:r>
      <w:r>
        <w:t xml:space="preserve"> </w:t>
      </w:r>
      <w:r>
        <w:rPr>
          <w:iCs/>
          <w:i/>
        </w:rPr>
        <w:t xml:space="preserve">individual</w:t>
      </w:r>
      <w:r>
        <w:t xml:space="preserve"> </w:t>
      </w:r>
      <w:r>
        <w:t xml:space="preserve">e o consumo</w:t>
      </w:r>
      <w:r>
        <w:t xml:space="preserve"> </w:t>
      </w:r>
      <w:r>
        <w:rPr>
          <w:iCs/>
          <w:i/>
        </w:rPr>
        <w:t xml:space="preserve">social</w:t>
      </w:r>
      <w:r>
        <w:t xml:space="preserve"> </w:t>
      </w:r>
      <w:r>
        <w:t xml:space="preserve">— ou, em termos mais usuais na Economia, entre fenômenos microscópicos e macroscópicos. Embora o efeito</w:t>
      </w:r>
      <w:r>
        <w:t xml:space="preserve"> </w:t>
      </w:r>
      <w:r>
        <w:rPr>
          <w:iCs/>
          <w:i/>
        </w:rPr>
        <w:t xml:space="preserve">rebound</w:t>
      </w:r>
      <w:r>
        <w:t xml:space="preserve"> </w:t>
      </w:r>
      <w:r>
        <w:t xml:space="preserve">seja definido como um fenômeno emergente, advindo das várias interações dentro do sistema complexo que é a economia como um todo, não é incomum que autores que o abordam utilizem-se de analogias que se referem a comportamentos</w:t>
      </w:r>
      <w:r>
        <w:t xml:space="preserve"> </w:t>
      </w:r>
      <w:r>
        <w:rPr>
          <w:iCs/>
          <w:i/>
        </w:rPr>
        <w:t xml:space="preserve">individuais</w:t>
      </w:r>
      <w:r>
        <w:t xml:space="preserve">. Por exemplo,</w:t>
      </w:r>
      <w:r>
        <w:t xml:space="preserve"> </w:t>
      </w:r>
      <w:r>
        <w:t xml:space="preserve">Berkhout; Muskens; Velthuijsen (2000)</w:t>
      </w:r>
      <w:r>
        <w:t xml:space="preserve">, na seção de definição do efeito</w:t>
      </w:r>
      <w:r>
        <w:t xml:space="preserve"> </w:t>
      </w:r>
      <w:r>
        <w:rPr>
          <w:iCs/>
          <w:i/>
        </w:rPr>
        <w:t xml:space="preserve">rebound</w:t>
      </w:r>
      <w:r>
        <w:t xml:space="preserve">, empregam a analogia</w:t>
      </w:r>
    </w:p>
    <w:p>
      <w:pPr>
        <w:pStyle w:val="BlockText"/>
      </w:pPr>
      <w:r>
        <w:t xml:space="preserve">Se um carro, por exemplo, consegue percorrer mais quilômetros com um litro de gasolina, o custo do combustível por quilômetro diminui, assim como o custo total por quilômetro.</w:t>
      </w:r>
      <w:r>
        <w:t xml:space="preserve"> </w:t>
      </w:r>
      <w:r>
        <w:t xml:space="preserve">(Berkhout; Muskens; Velthuijsen, 2000, p. 426)</w:t>
      </w:r>
    </w:p>
    <w:p>
      <w:pPr>
        <w:pStyle w:val="FirstParagraph"/>
      </w:pPr>
      <w:r>
        <w:t xml:space="preserve">Ou seja, tendem a incorrer na falácia da composição:</w:t>
      </w:r>
      <w:r>
        <w:t xml:space="preserve"> </w:t>
      </w:r>
      <w:r>
        <w:t xml:space="preserve">“</w:t>
      </w:r>
      <w:r>
        <w:t xml:space="preserve">[acreditam] que a redução do consumo de energia no nível microeconômico de aplicações individuais levará automaticamente a reduções proporcionais no nível macroeconômico</w:t>
      </w:r>
      <w:r>
        <w:t xml:space="preserve">”</w:t>
      </w:r>
      <w:r>
        <w:t xml:space="preserve"> </w:t>
      </w:r>
      <w:r>
        <w:t xml:space="preserve">(Brookes, 1990)</w:t>
      </w:r>
      <w:r>
        <w:t xml:space="preserve">.</w:t>
      </w:r>
    </w:p>
    <w:p>
      <w:pPr>
        <w:pStyle w:val="BodyText"/>
      </w:pPr>
      <w:r>
        <w:t xml:space="preserve">Por fim, também é pertinente apontar a influência não-desprezível do assim chamado</w:t>
      </w:r>
      <w:r>
        <w:t xml:space="preserve"> </w:t>
      </w:r>
      <w:r>
        <w:t xml:space="preserve">“</w:t>
      </w:r>
      <w:r>
        <w:t xml:space="preserve">otimismo tecnológico</w:t>
      </w:r>
      <w:r>
        <w:t xml:space="preserve">”</w:t>
      </w:r>
      <w:r>
        <w:t xml:space="preserve"> </w:t>
      </w:r>
      <w:r>
        <w:t xml:space="preserve">sobre o movimento ambiental. Frequentemente adere-se à visão de que o aumento da eficiência tecnológica, ao necessitar de menos recursos para seu funcionamento, teoricamente gerará menos impactos sobre o meio ambiente, em certos casos até mesmo alegando a possibilidade de</w:t>
      </w:r>
      <w:r>
        <w:t xml:space="preserve"> </w:t>
      </w:r>
      <w:r>
        <w:t xml:space="preserve">“</w:t>
      </w:r>
      <w:r>
        <w:t xml:space="preserve">desmaterialização</w:t>
      </w:r>
      <w:r>
        <w:t xml:space="preserve">”</w:t>
      </w:r>
      <w:r>
        <w:t xml:space="preserve"> </w:t>
      </w:r>
      <w:r>
        <w:t xml:space="preserve">da economia</w:t>
      </w:r>
      <w:r>
        <w:t xml:space="preserve"> </w:t>
      </w:r>
      <w:r>
        <w:t xml:space="preserve">(Sá Barreto, 2016)</w:t>
      </w:r>
      <w:r>
        <w:t xml:space="preserve">. Porém, como discutido até aqui, está claro que tais avanços tecnológicos, embora sejam importantes para a economia e o bem-estar da população, não são suficientes</w:t>
      </w:r>
      <w:r>
        <w:t xml:space="preserve"> </w:t>
      </w:r>
      <w:r>
        <w:rPr>
          <w:iCs/>
          <w:i/>
        </w:rPr>
        <w:t xml:space="preserve">per se</w:t>
      </w:r>
      <w:r>
        <w:t xml:space="preserve"> </w:t>
      </w:r>
      <w:r>
        <w:t xml:space="preserve">no que tange à mitigação da crise climática.</w:t>
      </w:r>
    </w:p>
    <w:bookmarkEnd w:id="25"/>
    <w:bookmarkStart w:id="28" w:name="cap:objetivos"/>
    <w:p>
      <w:pPr>
        <w:pStyle w:val="Heading1"/>
      </w:pPr>
      <w:r>
        <w:t xml:space="preserve">Objetivos</w:t>
      </w:r>
    </w:p>
    <w:bookmarkStart w:id="26" w:name="objetivo-geral"/>
    <w:p>
      <w:pPr>
        <w:pStyle w:val="Heading2"/>
      </w:pPr>
      <w:r>
        <w:t xml:space="preserve">Objetivo geral</w:t>
      </w:r>
    </w:p>
    <w:p>
      <w:pPr>
        <w:pStyle w:val="FirstParagraph"/>
      </w:pPr>
      <w:r>
        <w:t xml:space="preserve">Este trabalho busca compreender o postulado de Khazzoom-Brookes — ou melhor, o fenômeno socioeconômico que ele busca descrever — através da teoria do valor-trabalho, exposta por Marx n’</w:t>
      </w:r>
      <w:r>
        <w:rPr>
          <w:iCs/>
          <w:i/>
        </w:rPr>
        <w:t xml:space="preserve">O Capital</w:t>
      </w:r>
      <w:r>
        <w:t xml:space="preserve"> </w:t>
      </w:r>
      <w:r>
        <w:t xml:space="preserve">(2014, 2017b, 2017a)</w:t>
      </w:r>
      <w:r>
        <w:t xml:space="preserve">, valendo-se também de trabalhos posteriores relacionados, como em</w:t>
      </w:r>
      <w:r>
        <w:t xml:space="preserve"> </w:t>
      </w:r>
      <w:r>
        <w:t xml:space="preserve">Sá Barreto (2018)</w:t>
      </w:r>
      <w:r>
        <w:t xml:space="preserve">. O objetivo é não só entender o porquê deste fenômeno, como também entender a</w:t>
      </w:r>
      <w:r>
        <w:t xml:space="preserve"> </w:t>
      </w:r>
      <w:r>
        <w:rPr>
          <w:iCs/>
          <w:i/>
        </w:rPr>
        <w:t xml:space="preserve">necessidade</w:t>
      </w:r>
      <w:r>
        <w:t xml:space="preserve"> </w:t>
      </w:r>
      <w:r>
        <w:t xml:space="preserve">de sua ocorrência, devida à lógica imanente do capital.</w:t>
      </w:r>
    </w:p>
    <w:p>
      <w:pPr>
        <w:pStyle w:val="BodyText"/>
      </w:pPr>
      <w:r>
        <w:t xml:space="preserve">Tal lógica é observável, por exemplo, no ímpeto do capital de aumentar não só a</w:t>
      </w:r>
      <w:r>
        <w:t xml:space="preserve"> </w:t>
      </w:r>
      <w:r>
        <w:rPr>
          <w:iCs/>
          <w:i/>
        </w:rPr>
        <w:t xml:space="preserve">eficiência</w:t>
      </w:r>
      <w:r>
        <w:t xml:space="preserve"> </w:t>
      </w:r>
      <w:r>
        <w:t xml:space="preserve">no consumo produtivo de meios de produção — requerer</w:t>
      </w:r>
      <w:r>
        <w:t xml:space="preserve"> </w:t>
      </w:r>
      <w:r>
        <w:rPr>
          <w:iCs/>
          <w:i/>
        </w:rPr>
        <w:t xml:space="preserve">menos</w:t>
      </w:r>
      <w:r>
        <w:t xml:space="preserve"> </w:t>
      </w:r>
      <w:r>
        <w:t xml:space="preserve">destes para um nível de produção dado —, mas também a</w:t>
      </w:r>
      <w:r>
        <w:t xml:space="preserve"> </w:t>
      </w:r>
      <w:r>
        <w:rPr>
          <w:iCs/>
          <w:i/>
        </w:rPr>
        <w:t xml:space="preserve">produtividade</w:t>
      </w:r>
      <w:r>
        <w:t xml:space="preserve"> </w:t>
      </w:r>
      <w:r>
        <w:t xml:space="preserve">da produção — em um dado período de tempo, produzir mais mercadorias, e, portanto, requerendo</w:t>
      </w:r>
      <w:r>
        <w:t xml:space="preserve"> </w:t>
      </w:r>
      <w:r>
        <w:rPr>
          <w:iCs/>
          <w:i/>
        </w:rPr>
        <w:t xml:space="preserve">mais</w:t>
      </w:r>
      <w:r>
        <w:t xml:space="preserve"> </w:t>
      </w:r>
      <w:r>
        <w:t xml:space="preserve">meios de produção. Este é o alicerce sobre o qual assenta-se o fenômeno socioeconômico denominado</w:t>
      </w:r>
      <w:r>
        <w:t xml:space="preserve"> </w:t>
      </w:r>
      <w:r>
        <w:t xml:space="preserve">“</w:t>
      </w:r>
      <w:r>
        <w:t xml:space="preserve">postulado de Khazzoom-Brookes</w:t>
      </w:r>
      <w:r>
        <w:t xml:space="preserve">”</w:t>
      </w:r>
      <w:r>
        <w:t xml:space="preserve">.</w:t>
      </w:r>
    </w:p>
    <w:bookmarkEnd w:id="26"/>
    <w:bookmarkStart w:id="27" w:name="objetivos-específicos"/>
    <w:p>
      <w:pPr>
        <w:pStyle w:val="Heading2"/>
      </w:pPr>
      <w:r>
        <w:t xml:space="preserve">Objetivos específicos</w:t>
      </w:r>
    </w:p>
    <w:p>
      <w:pPr>
        <w:pStyle w:val="FirstParagraph"/>
      </w:pPr>
      <w:r>
        <w:t xml:space="preserve">Enunciá-lo desta forma, em particular, permite compreender como este fenômeno socioeconômico propaga-se socialmente não só devido a</w:t>
      </w:r>
      <w:r>
        <w:t xml:space="preserve"> </w:t>
      </w:r>
      <w:r>
        <w:t xml:space="preserve">“</w:t>
      </w:r>
      <w:r>
        <w:t xml:space="preserve">hábitos perdulários</w:t>
      </w:r>
      <w:r>
        <w:t xml:space="preserve">”</w:t>
      </w:r>
      <w:r>
        <w:t xml:space="preserve"> </w:t>
      </w:r>
      <w:r>
        <w:t xml:space="preserve">(em casos de aumento de consumo), mas — e principalmente — devido ao caráter desmedido da autovalorização do capital. Tendemos a pensar</w:t>
      </w:r>
      <w:r>
        <w:t xml:space="preserve"> </w:t>
      </w:r>
      <w:r>
        <w:t xml:space="preserve">“</w:t>
      </w:r>
      <w:r>
        <w:t xml:space="preserve">o capital</w:t>
      </w:r>
      <w:r>
        <w:t xml:space="preserve">”</w:t>
      </w:r>
      <w:r>
        <w:t xml:space="preserve">, contudo, como restrito à esfera da produção, relegando a esfera do consumo ao</w:t>
      </w:r>
      <w:r>
        <w:t xml:space="preserve"> </w:t>
      </w:r>
      <w:r>
        <w:t xml:space="preserve">“</w:t>
      </w:r>
      <w:r>
        <w:t xml:space="preserve">consumidor final</w:t>
      </w:r>
      <w:r>
        <w:t xml:space="preserve">”</w:t>
      </w:r>
      <w:r>
        <w:t xml:space="preserve">, ao</w:t>
      </w:r>
      <w:r>
        <w:t xml:space="preserve"> </w:t>
      </w:r>
      <w:r>
        <w:t xml:space="preserve">“</w:t>
      </w:r>
      <w:r>
        <w:t xml:space="preserve">mercado</w:t>
      </w:r>
      <w:r>
        <w:t xml:space="preserve">”</w:t>
      </w:r>
      <w:r>
        <w:t xml:space="preserve">. Um dos objetivos de traduzir essa discussão em termos marxistas é de recuperar a relação reflexiva entre produção, distribuição e consumo, analisando-as como momentos da totalidade do movimento do capital. Recupera-se, dessa forma, a interconexão entre tais momentos, evitando-se cair na falácia da composição (</w:t>
      </w:r>
      <w:r>
        <w:t xml:space="preserve">“</w:t>
      </w:r>
      <w:r>
        <w:t xml:space="preserve">microcomportamentos ditam macrocomportamentos</w:t>
      </w:r>
      <w:r>
        <w:t xml:space="preserve">”</w:t>
      </w:r>
      <w:r>
        <w:t xml:space="preserve">) ou na lei de Say (</w:t>
      </w:r>
      <w:r>
        <w:t xml:space="preserve">“</w:t>
      </w:r>
      <w:r>
        <w:t xml:space="preserve">oferta dita demanda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produção dita consumo</w:t>
      </w:r>
      <w:r>
        <w:t xml:space="preserve">”</w:t>
      </w:r>
      <w:r>
        <w:t xml:space="preserve">)</w:t>
      </w:r>
      <w:r>
        <w:t xml:space="preserve"> </w:t>
      </w:r>
      <w:r>
        <w:t xml:space="preserve">(Marx, 2021)</w:t>
      </w:r>
      <w:r>
        <w:t xml:space="preserve">.</w:t>
      </w:r>
    </w:p>
    <w:p>
      <w:pPr>
        <w:pStyle w:val="BodyText"/>
      </w:pPr>
      <w:r>
        <w:t xml:space="preserve">O objetivo principal de tal análise marxista, sob o prisma da teoria do valor-trabalho, é da descrição do movimento imanente do capital, destacando como, em particular, a questão energética assume a caracterização apreendida pela economia ortodoxa como</w:t>
      </w:r>
      <w:r>
        <w:t xml:space="preserve"> </w:t>
      </w:r>
      <w:r>
        <w:t xml:space="preserve">“</w:t>
      </w:r>
      <w:r>
        <w:t xml:space="preserve">paradoxal</w:t>
      </w:r>
      <w:r>
        <w:t xml:space="preserve">”</w:t>
      </w:r>
      <w:r>
        <w:t xml:space="preserve">. Ou seja, busca não só descrever o vir-a-ser deste fenômeno, como também o porquê da aparência que este assume aos agentes econômicos e, em particular, aos economistas.</w:t>
      </w:r>
      <w:r>
        <w:t xml:space="preserve"> </w:t>
      </w:r>
      <w:r>
        <w:t xml:space="preserve">(Marx, 2014, 2017a, 2017b)</w:t>
      </w:r>
      <w:r>
        <w:t xml:space="preserve">.</w:t>
      </w:r>
    </w:p>
    <w:bookmarkEnd w:id="27"/>
    <w:bookmarkEnd w:id="28"/>
    <w:bookmarkStart w:id="31" w:name="cap:metodologia"/>
    <w:p>
      <w:pPr>
        <w:pStyle w:val="Heading1"/>
      </w:pPr>
      <w:r>
        <w:t xml:space="preserve">Metodologia</w:t>
      </w:r>
    </w:p>
    <w:p>
      <w:pPr>
        <w:pStyle w:val="FirstParagraph"/>
      </w:pPr>
      <w:r>
        <w:t xml:space="preserve">O trabalho dividir-se-á em X capítulos:</w:t>
      </w:r>
    </w:p>
    <w:p>
      <w:pPr>
        <w:pStyle w:val="BodyText"/>
      </w:pPr>
      <w:r>
        <w:t xml:space="preserve">O primeiro capítulo proverá uma contextualização da problemática abordada por</w:t>
      </w:r>
      <w:r>
        <w:t xml:space="preserve"> </w:t>
      </w:r>
      <w:r>
        <w:t xml:space="preserve">Jevons (1866)</w:t>
      </w:r>
      <w:r>
        <w:t xml:space="preserve"> </w:t>
      </w:r>
      <w:r>
        <w:t xml:space="preserve">e, posteriormente, principalmente por</w:t>
      </w:r>
      <w:r>
        <w:t xml:space="preserve"> </w:t>
      </w:r>
      <w:r>
        <w:t xml:space="preserve">Saunders (1992)</w:t>
      </w:r>
      <w:r>
        <w:t xml:space="preserve"> </w:t>
      </w:r>
      <w:r>
        <w:t xml:space="preserve">e</w:t>
      </w:r>
      <w:r>
        <w:t xml:space="preserve"> </w:t>
      </w:r>
      <w:r>
        <w:t xml:space="preserve">Brookes (1990, 1993, 2000)</w:t>
      </w:r>
    </w:p>
    <w:p>
      <w:pPr>
        <w:pStyle w:val="BodyText"/>
      </w:pPr>
      <w:r>
        <w:t xml:space="preserve">O segundo capítulo fará uma breve descrição sobre o surgimento histórico da categoria</w:t>
      </w:r>
      <w:r>
        <w:t xml:space="preserve"> </w:t>
      </w:r>
      <w:r>
        <w:t xml:space="preserve">“</w:t>
      </w:r>
      <w:r>
        <w:t xml:space="preserve">energia</w:t>
      </w:r>
      <w:r>
        <w:t xml:space="preserve">”</w:t>
      </w:r>
      <w:r>
        <w:t xml:space="preserve"> </w:t>
      </w:r>
      <w:r>
        <w:t xml:space="preserve">no contexto capitalista, em decorrência dos desenvolvimentos advindo da Revolução Industrial e da paulatina substituibilidade de trabalhadores humanos por máquinas em processos industriais de produção, cf.</w:t>
      </w:r>
      <w:r>
        <w:t xml:space="preserve"> </w:t>
      </w:r>
      <w:r>
        <w:t xml:space="preserve">Pasquinelli (2022, 2023)</w:t>
      </w:r>
      <w:r>
        <w:t xml:space="preserve"> </w:t>
      </w:r>
      <w:r>
        <w:t xml:space="preserve">e</w:t>
      </w:r>
      <w:r>
        <w:t xml:space="preserve"> </w:t>
      </w:r>
      <w:r>
        <w:t xml:space="preserve">Malm (2013)</w:t>
      </w:r>
      <w:r>
        <w:t xml:space="preserve">. A importância deste capítulo é de estabelecer uma base materialista sobre o conceito</w:t>
      </w:r>
      <w:r>
        <w:t xml:space="preserve"> </w:t>
      </w:r>
      <w:r>
        <w:rPr>
          <w:iCs/>
          <w:i/>
        </w:rPr>
        <w:t xml:space="preserve">energia</w:t>
      </w:r>
      <w:r>
        <w:t xml:space="preserve">, melhor delimitando-o para fins de estudo.</w:t>
      </w:r>
    </w:p>
    <w:p>
      <w:pPr>
        <w:pStyle w:val="BodyText"/>
      </w:pPr>
      <w:r>
        <w:t xml:space="preserve">O terceiro capítulo discorrerá sobre o caráter do que será denominado como</w:t>
      </w:r>
      <w:r>
        <w:t xml:space="preserve"> </w:t>
      </w:r>
      <w:r>
        <w:t xml:space="preserve">“</w:t>
      </w:r>
      <w:r>
        <w:t xml:space="preserve">mercadoria-energia</w:t>
      </w:r>
      <w:r>
        <w:t xml:space="preserve">”</w:t>
      </w:r>
      <w:r>
        <w:t xml:space="preserve">: analogamente a como o usufruto da mercadoria</w:t>
      </w:r>
      <w:r>
        <w:t xml:space="preserve"> </w:t>
      </w:r>
      <w:r>
        <w:rPr>
          <w:iCs/>
          <w:i/>
        </w:rPr>
        <w:t xml:space="preserve">força de trabalho</w:t>
      </w:r>
      <w:r>
        <w:t xml:space="preserve"> </w:t>
      </w:r>
      <w:r>
        <w:t xml:space="preserve">trata-se de um trabalho útil particular</w:t>
      </w:r>
      <w:r>
        <w:rPr>
          <w:rStyle w:val="FootnoteReference"/>
        </w:rPr>
        <w:footnoteReference w:id="29"/>
      </w:r>
      <w:r>
        <w:t xml:space="preserve">, o usufruto da mercadoria-energia trata-se de geração de energia</w:t>
      </w:r>
      <w:r>
        <w:t xml:space="preserve"> </w:t>
      </w:r>
      <w:r>
        <w:rPr>
          <w:iCs/>
          <w:i/>
        </w:rPr>
        <w:t xml:space="preserve">útil</w:t>
      </w:r>
      <w:r>
        <w:rPr>
          <w:rStyle w:val="FootnoteReference"/>
        </w:rPr>
        <w:footnoteReference w:id="30"/>
      </w:r>
      <w:r>
        <w:t xml:space="preserve">. A relevância deste capítulo, assim como a discussão do</w:t>
      </w:r>
      <w:r>
        <w:t xml:space="preserve"> </w:t>
      </w:r>
      <w:r>
        <w:t xml:space="preserve">“</w:t>
      </w:r>
      <w:r>
        <w:t xml:space="preserve">valor do trabalho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t xml:space="preserve">Marx (2017a)</w:t>
      </w:r>
      <w:r>
        <w:t xml:space="preserve">, busca desmistificar a noção de</w:t>
      </w:r>
      <w:r>
        <w:t xml:space="preserve"> </w:t>
      </w:r>
      <w:r>
        <w:t xml:space="preserve">“</w:t>
      </w:r>
      <w:r>
        <w:t xml:space="preserve">valor/preço da energia</w:t>
      </w:r>
      <w:r>
        <w:t xml:space="preserve">”</w:t>
      </w:r>
      <w:r>
        <w:t xml:space="preserve"> </w:t>
      </w:r>
      <w:r>
        <w:t xml:space="preserve">que acaba por ofuscar toda a discussão ortodoxa sobre o postulado de Khazzoom-Brookes.</w:t>
      </w:r>
    </w:p>
    <w:p>
      <w:pPr>
        <w:pStyle w:val="BodyText"/>
      </w:pPr>
      <w:r>
        <w:t xml:space="preserve">O quarto capítulo apresentará a discussão que Marx faz n’</w:t>
      </w:r>
      <w:r>
        <w:rPr>
          <w:iCs/>
          <w:i/>
        </w:rPr>
        <w:t xml:space="preserve">O Capital</w:t>
      </w:r>
      <w:r>
        <w:t xml:space="preserve"> </w:t>
      </w:r>
      <w:r>
        <w:t xml:space="preserve">sobre a teoria do valor-trabalho, destacando sua pertinência no que tange à questão da mercadoria-energia, elucidando não só a substância do postulado de Khazzoom-Brookes, como sua necessidade lógica em razão do movimento imanente do capital</w:t>
      </w:r>
      <w:r>
        <w:t xml:space="preserve"> </w:t>
      </w:r>
      <w:r>
        <w:t xml:space="preserve">(Marx, 2014, 2017a, 2017b; Sá Barreto, 2016, 2018, 2022)</w:t>
      </w:r>
      <w:r>
        <w:t xml:space="preserve">.</w:t>
      </w:r>
    </w:p>
    <w:bookmarkEnd w:id="31"/>
    <w:bookmarkStart w:id="32" w:name="cap:relevancia"/>
    <w:p>
      <w:pPr>
        <w:pStyle w:val="Heading1"/>
      </w:pPr>
      <w:r>
        <w:t xml:space="preserve">Relevância</w:t>
      </w:r>
    </w:p>
    <w:p>
      <w:pPr>
        <w:numPr>
          <w:ilvl w:val="0"/>
          <w:numId w:val="1001"/>
        </w:numPr>
      </w:pPr>
      <w:r>
        <w:t xml:space="preserve">principais proponentes da Economia da Energia que abordaram a questão do paradoxo de Jevons/postulado de Khazzoom-Brookes</w:t>
      </w:r>
    </w:p>
    <w:p>
      <w:pPr>
        <w:numPr>
          <w:ilvl w:val="0"/>
          <w:numId w:val="1001"/>
        </w:numPr>
      </w:pPr>
      <w:r>
        <w:t xml:space="preserve">teoria marxista do valor-trabalho</w:t>
      </w:r>
    </w:p>
    <w:p>
      <w:pPr>
        <w:pStyle w:val="FirstParagraph"/>
      </w:pPr>
      <w:r>
        <w:t xml:space="preserve">A discussão sobre transição energética/</w:t>
      </w:r>
      <w:r>
        <w:t xml:space="preserve">“</w:t>
      </w:r>
      <w:r>
        <w:t xml:space="preserve">transição justa</w:t>
      </w:r>
      <w:r>
        <w:t xml:space="preserve">”</w:t>
      </w:r>
      <w:r>
        <w:t xml:space="preserve"> </w:t>
      </w:r>
      <w:r>
        <w:t xml:space="preserve">frequentemente cai num discurso de</w:t>
      </w:r>
      <w:r>
        <w:t xml:space="preserve"> </w:t>
      </w:r>
      <w:r>
        <w:t xml:space="preserve">“</w:t>
      </w:r>
      <w:r>
        <w:t xml:space="preserve">otimismo tecnológico</w:t>
      </w:r>
      <w:r>
        <w:t xml:space="preserve">”</w:t>
      </w:r>
      <w:r>
        <w:t xml:space="preserve">, em que presume-se que problemas estruturais de hoje podem ser resolvido através de avanços tecnológicos; um exemplo em voga hoje em dia é a questão da transição para energias sustentáveis. Contudo, mesmo a economia ortodoxa, que tende a ser</w:t>
      </w:r>
      <w:r>
        <w:t xml:space="preserve"> </w:t>
      </w:r>
      <w:r>
        <w:t xml:space="preserve">“</w:t>
      </w:r>
      <w:r>
        <w:t xml:space="preserve">apologética</w:t>
      </w:r>
      <w:r>
        <w:t xml:space="preserve">”</w:t>
      </w:r>
      <w:r>
        <w:t xml:space="preserve"> </w:t>
      </w:r>
      <w:r>
        <w:t xml:space="preserve">às estruturas capitalistas, descobre a contradição deste discurso, como apontado (em particular) por</w:t>
      </w:r>
      <w:r>
        <w:t xml:space="preserve"> </w:t>
      </w:r>
      <w:r>
        <w:t xml:space="preserve">Jevons (1866)</w:t>
      </w:r>
      <w:r>
        <w:t xml:space="preserve"> </w:t>
      </w:r>
      <w:r>
        <w:t xml:space="preserve">e</w:t>
      </w:r>
      <w:r>
        <w:t xml:space="preserve"> </w:t>
      </w:r>
      <w:r>
        <w:t xml:space="preserve">Saunders (1992)</w:t>
      </w:r>
      <w:r>
        <w:t xml:space="preserve">.</w:t>
      </w:r>
    </w:p>
    <w:p>
      <w:pPr>
        <w:pStyle w:val="BodyText"/>
      </w:pPr>
      <w:r>
        <w:t xml:space="preserve">O objetivo deste trabalho é fundamentar tal visão pela teoria marxista do valor-trabalho, a fim de elucidar a necessidade lógica deste fenômeno — aumentos em eficiência energética são (tendencialmente) seguidos por aumentos em consumo energético, em um nível macroeconômico — através da lógica imanente do capital. Ou seja, este trabalho busca desfazer não só seu caráter aparentemente paradoxal, como também a</w:t>
      </w:r>
      <w:r>
        <w:t xml:space="preserve"> </w:t>
      </w:r>
      <w:r>
        <w:t xml:space="preserve">“</w:t>
      </w:r>
      <w:r>
        <w:t xml:space="preserve">naturalidade</w:t>
      </w:r>
      <w:r>
        <w:t xml:space="preserve">”</w:t>
      </w:r>
      <w:r>
        <w:t xml:space="preserve"> </w:t>
      </w:r>
      <w:r>
        <w:t xml:space="preserve">que pode vir a coadunar-se com este</w:t>
      </w:r>
      <w:r>
        <w:t xml:space="preserve"> </w:t>
      </w:r>
      <w:r>
        <w:t xml:space="preserve">“</w:t>
      </w:r>
      <w:r>
        <w:t xml:space="preserve">fato social</w:t>
      </w:r>
      <w:r>
        <w:t xml:space="preserve">”</w:t>
      </w:r>
      <w:r>
        <w:t xml:space="preserve">.</w:t>
      </w:r>
    </w:p>
    <w:bookmarkEnd w:id="32"/>
    <w:bookmarkStart w:id="58" w:name="cap:cronograma"/>
    <w:p>
      <w:pPr>
        <w:pStyle w:val="Heading1"/>
      </w:pPr>
      <w:r>
        <w:t xml:space="preserve">Cronograma</w:t>
      </w:r>
    </w:p>
    <w:bookmarkStart w:id="57" w:name="refs"/>
    <w:bookmarkStart w:id="33" w:name="ref-Berkhout2000"/>
    <w:p>
      <w:pPr>
        <w:pStyle w:val="Bibliography"/>
      </w:pPr>
      <w:r>
        <w:t xml:space="preserve">BERKHOUT, Peter HG; MUSKENS, Jos C.; VELTHUIJSEN, Jan W. Defining the Rebound Effect.</w:t>
      </w:r>
      <w:r>
        <w:t xml:space="preserve"> </w:t>
      </w:r>
      <w:r>
        <w:rPr>
          <w:bCs/>
          <w:b/>
        </w:rPr>
        <w:t xml:space="preserve">Energy policy</w:t>
      </w:r>
      <w:r>
        <w:t xml:space="preserve">, v. 28, n. 6-7, p. 425–432, 2000.</w:t>
      </w:r>
    </w:p>
    <w:bookmarkEnd w:id="33"/>
    <w:bookmarkStart w:id="34" w:name="ref-Brookes1990"/>
    <w:p>
      <w:pPr>
        <w:pStyle w:val="Bibliography"/>
      </w:pPr>
      <w:r>
        <w:t xml:space="preserve">BROOKES, Leonard G. 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The Greenhouse Effect</w:t>
      </w:r>
      <w:r>
        <w:t xml:space="preserve">.</w:t>
      </w:r>
      <w:r>
        <w:t xml:space="preserve"> </w:t>
      </w:r>
      <w:r>
        <w:rPr>
          <w:bCs/>
          <w:b/>
        </w:rPr>
        <w:t xml:space="preserve">Energy &amp; Environment</w:t>
      </w:r>
      <w:r>
        <w:t xml:space="preserve">, v. 1, n. 4, p. 318–333, dez. 1990.</w:t>
      </w:r>
    </w:p>
    <w:bookmarkEnd w:id="34"/>
    <w:bookmarkStart w:id="35" w:name="ref-Brookes1993"/>
    <w:p>
      <w:pPr>
        <w:pStyle w:val="Bibliography"/>
      </w:pPr>
      <w:r>
        <w:t xml:space="preserve">BROOKES, Leonard G. Energy Efficiency Fallacies: The Debate Concluded.</w:t>
      </w:r>
      <w:r>
        <w:t xml:space="preserve"> </w:t>
      </w:r>
      <w:r>
        <w:rPr>
          <w:bCs/>
          <w:b/>
        </w:rPr>
        <w:t xml:space="preserve">Energy Policy</w:t>
      </w:r>
      <w:r>
        <w:t xml:space="preserve">, v. 21, n. 4, p. 346–347, abr. 1993.</w:t>
      </w:r>
    </w:p>
    <w:bookmarkEnd w:id="35"/>
    <w:bookmarkStart w:id="36" w:name="ref-Brookes2000"/>
    <w:p>
      <w:pPr>
        <w:pStyle w:val="Bibliography"/>
      </w:pPr>
      <w:r>
        <w:t xml:space="preserve">BROOKES, Leonard G. Energy Efficiency Fallacies Revisited.</w:t>
      </w:r>
      <w:r>
        <w:t xml:space="preserve"> </w:t>
      </w:r>
      <w:r>
        <w:rPr>
          <w:bCs/>
          <w:b/>
        </w:rPr>
        <w:t xml:space="preserve">Energy Policy</w:t>
      </w:r>
      <w:r>
        <w:t xml:space="preserve">, v. 28, n. 6, p. 355–366, jun. 2000.</w:t>
      </w:r>
    </w:p>
    <w:bookmarkEnd w:id="36"/>
    <w:bookmarkStart w:id="38" w:name="ref-Jevons1866"/>
    <w:p>
      <w:pPr>
        <w:pStyle w:val="Bibliography"/>
      </w:pPr>
      <w:r>
        <w:t xml:space="preserve">JEVONS, William Stanley.</w:t>
      </w:r>
      <w:r>
        <w:t xml:space="preserve"> </w:t>
      </w:r>
      <w:hyperlink r:id="rId37">
        <w:r>
          <w:rPr>
            <w:rStyle w:val="Hyperlink"/>
            <w:bCs/>
            <w:b/>
          </w:rPr>
          <w:t xml:space="preserve">The Coal Question</w:t>
        </w:r>
      </w:hyperlink>
      <w:r>
        <w:t xml:space="preserve">. 2. ed. London:</w:t>
      </w:r>
      <w:r>
        <w:t xml:space="preserve"> </w:t>
      </w:r>
      <w:r>
        <w:t xml:space="preserve">Macmillan and Co.</w:t>
      </w:r>
      <w:r>
        <w:t xml:space="preserve">, 1866.</w:t>
      </w:r>
    </w:p>
    <w:bookmarkEnd w:id="38"/>
    <w:bookmarkStart w:id="39" w:name="ref-Khazzoom1980"/>
    <w:p>
      <w:pPr>
        <w:pStyle w:val="Bibliography"/>
      </w:pPr>
      <w:r>
        <w:t xml:space="preserve">KHAZZOOM, J. Daniel. Economic</w:t>
      </w:r>
      <w:r>
        <w:t xml:space="preserve"> </w:t>
      </w:r>
      <w:r>
        <w:t xml:space="preserve">Implications</w:t>
      </w:r>
      <w:r>
        <w:t xml:space="preserve"> </w:t>
      </w:r>
      <w:r>
        <w:t xml:space="preserve">of</w:t>
      </w:r>
      <w:r>
        <w:t xml:space="preserve"> </w:t>
      </w:r>
      <w:r>
        <w:t xml:space="preserve">Mandated Efficiency</w:t>
      </w:r>
      <w:r>
        <w:t xml:space="preserve"> </w:t>
      </w:r>
      <w:r>
        <w:t xml:space="preserve">in</w:t>
      </w:r>
      <w:r>
        <w:t xml:space="preserve"> </w:t>
      </w:r>
      <w:r>
        <w:t xml:space="preserve">Standards</w:t>
      </w:r>
      <w:r>
        <w:t xml:space="preserve"> </w:t>
      </w:r>
      <w:r>
        <w:t xml:space="preserve">for</w:t>
      </w:r>
      <w:r>
        <w:t xml:space="preserve"> </w:t>
      </w:r>
      <w:r>
        <w:t xml:space="preserve">Household Appliances</w:t>
      </w:r>
      <w:r>
        <w:t xml:space="preserve">.</w:t>
      </w:r>
      <w:r>
        <w:t xml:space="preserve"> </w:t>
      </w:r>
      <w:r>
        <w:rPr>
          <w:bCs/>
          <w:b/>
        </w:rPr>
        <w:t xml:space="preserve">The Energy Journal</w:t>
      </w:r>
      <w:r>
        <w:t xml:space="preserve">, v. 1, n. 4, p. 21–40, jan. 1980.</w:t>
      </w:r>
    </w:p>
    <w:bookmarkEnd w:id="39"/>
    <w:bookmarkStart w:id="40" w:name="ref-Khazzoom1987"/>
    <w:p>
      <w:pPr>
        <w:pStyle w:val="Bibliography"/>
      </w:pPr>
      <w:r>
        <w:t xml:space="preserve">KHAZZOOM, J. Daniel. Energy</w:t>
      </w:r>
      <w:r>
        <w:t xml:space="preserve"> </w:t>
      </w:r>
      <w:r>
        <w:t xml:space="preserve">Saving Resulting</w:t>
      </w:r>
      <w:r>
        <w:t xml:space="preserve"> </w:t>
      </w:r>
      <w:r>
        <w:t xml:space="preserve">from the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More Efficient Appliances</w:t>
      </w:r>
      <w:r>
        <w:t xml:space="preserve">.</w:t>
      </w:r>
      <w:r>
        <w:t xml:space="preserve"> </w:t>
      </w:r>
      <w:r>
        <w:rPr>
          <w:bCs/>
          <w:b/>
        </w:rPr>
        <w:t xml:space="preserve">The Energy Journal</w:t>
      </w:r>
      <w:r>
        <w:t xml:space="preserve">, v. 8, n. 4, p. 85–89, 1987.</w:t>
      </w:r>
    </w:p>
    <w:bookmarkEnd w:id="40"/>
    <w:bookmarkStart w:id="41" w:name="ref-Malm2013"/>
    <w:p>
      <w:pPr>
        <w:pStyle w:val="Bibliography"/>
      </w:pPr>
      <w:r>
        <w:t xml:space="preserve">MALM, Andreas. The Origins of Fossil Capital:</w:t>
      </w:r>
      <w:r>
        <w:t xml:space="preserve"> </w:t>
      </w:r>
      <w:r>
        <w:t xml:space="preserve">From</w:t>
      </w:r>
      <w:r>
        <w:t xml:space="preserve"> </w:t>
      </w:r>
      <w:r>
        <w:t xml:space="preserve">Water to Steam in the</w:t>
      </w:r>
      <w:r>
        <w:t xml:space="preserve"> </w:t>
      </w:r>
      <w:r>
        <w:t xml:space="preserve">British</w:t>
      </w:r>
      <w:r>
        <w:t xml:space="preserve"> </w:t>
      </w:r>
      <w:r>
        <w:t xml:space="preserve">Cotton Industry.</w:t>
      </w:r>
      <w:r>
        <w:t xml:space="preserve"> </w:t>
      </w:r>
      <w:r>
        <w:rPr>
          <w:bCs/>
          <w:b/>
        </w:rPr>
        <w:t xml:space="preserve">Historical Materialism</w:t>
      </w:r>
      <w:r>
        <w:t xml:space="preserve">, v. 21, n. 1, p. 15–68, 2013.</w:t>
      </w:r>
    </w:p>
    <w:bookmarkEnd w:id="41"/>
    <w:bookmarkStart w:id="42" w:name="ref-Marx2014"/>
    <w:p>
      <w:pPr>
        <w:pStyle w:val="Bibliography"/>
      </w:pPr>
      <w:r>
        <w:t xml:space="preserve">MARX, Karl.</w:t>
      </w:r>
      <w:r>
        <w:t xml:space="preserve"> </w:t>
      </w:r>
      <w:r>
        <w:rPr>
          <w:bCs/>
          <w:b/>
        </w:rPr>
        <w:t xml:space="preserve">O capital: crítica da economia política - Livro II: o processo de circulação do capital</w:t>
      </w:r>
      <w:r>
        <w:t xml:space="preserve">. 1. ed. São Paulo: Boitempo, 2014.</w:t>
      </w:r>
    </w:p>
    <w:bookmarkEnd w:id="42"/>
    <w:bookmarkStart w:id="43" w:name="ref-Marx2017"/>
    <w:p>
      <w:pPr>
        <w:pStyle w:val="Bibliography"/>
      </w:pPr>
      <w:r>
        <w:t xml:space="preserve">MARX, Karl.</w:t>
      </w:r>
      <w:r>
        <w:t xml:space="preserve"> </w:t>
      </w:r>
      <w:r>
        <w:rPr>
          <w:bCs/>
          <w:b/>
        </w:rPr>
        <w:t xml:space="preserve">O Capital: crítica da economia política - Livro I: o processo de produção do capital</w:t>
      </w:r>
      <w:r>
        <w:t xml:space="preserve">. 2. ed. São Paulo: Boitempo, 2017a.</w:t>
      </w:r>
    </w:p>
    <w:bookmarkEnd w:id="43"/>
    <w:bookmarkStart w:id="44" w:name="ref-Marx2017a"/>
    <w:p>
      <w:pPr>
        <w:pStyle w:val="Bibliography"/>
      </w:pPr>
      <w:r>
        <w:t xml:space="preserve">MARX, Karl.</w:t>
      </w:r>
      <w:r>
        <w:t xml:space="preserve"> </w:t>
      </w:r>
      <w:r>
        <w:rPr>
          <w:bCs/>
          <w:b/>
        </w:rPr>
        <w:t xml:space="preserve">O capital: crítica da economia política - Livro III: o processo global da produção capitalista</w:t>
      </w:r>
      <w:r>
        <w:t xml:space="preserve">. 1. ed. São Paulo: Boitempo, 2017b.</w:t>
      </w:r>
    </w:p>
    <w:bookmarkEnd w:id="44"/>
    <w:bookmarkStart w:id="45" w:name="ref-Marx2021"/>
    <w:p>
      <w:pPr>
        <w:pStyle w:val="Bibliography"/>
      </w:pPr>
      <w:r>
        <w:t xml:space="preserve">MARX, Karl.</w:t>
      </w:r>
      <w:r>
        <w:t xml:space="preserve"> </w:t>
      </w:r>
      <w:r>
        <w:rPr>
          <w:bCs/>
          <w:b/>
        </w:rPr>
        <w:t xml:space="preserve">Grundrisse: Manuscritos e econômicos de 1857 - 1858 : Esboços da crítica da economia política</w:t>
      </w:r>
      <w:r>
        <w:t xml:space="preserve">. São Paulo: Boitempo, 2021.</w:t>
      </w:r>
    </w:p>
    <w:bookmarkEnd w:id="45"/>
    <w:bookmarkStart w:id="46" w:name="ref-Pasquinelli2022"/>
    <w:p>
      <w:pPr>
        <w:pStyle w:val="Bibliography"/>
      </w:pPr>
      <w:r>
        <w:t xml:space="preserve">PASQUINELLI, Matteo. Labour,</w:t>
      </w:r>
      <w:r>
        <w:t xml:space="preserve"> </w:t>
      </w:r>
      <w:r>
        <w:t xml:space="preserve">Energy</w:t>
      </w:r>
      <w:r>
        <w:t xml:space="preserve">,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as</w:t>
      </w:r>
      <w:r>
        <w:t xml:space="preserve"> </w:t>
      </w:r>
      <w:r>
        <w:t xml:space="preserve">Historical Configurations</w:t>
      </w:r>
      <w:r>
        <w:t xml:space="preserve">:</w:t>
      </w:r>
      <w:r>
        <w:t xml:space="preserve"> </w:t>
      </w:r>
      <w:r>
        <w:t xml:space="preserve">Notes</w:t>
      </w:r>
      <w:r>
        <w:t xml:space="preserve"> </w:t>
      </w:r>
      <w:r>
        <w:t xml:space="preserve">for a</w:t>
      </w:r>
      <w:r>
        <w:t xml:space="preserve"> </w:t>
      </w:r>
      <w:r>
        <w:t xml:space="preserve">Political Metrology</w:t>
      </w:r>
      <w:r>
        <w:t xml:space="preserve"> </w:t>
      </w:r>
      <w:r>
        <w:t xml:space="preserve">of the</w:t>
      </w:r>
      <w:r>
        <w:t xml:space="preserve"> </w:t>
      </w:r>
      <w:r>
        <w:t xml:space="preserve">Anthropocene</w:t>
      </w:r>
      <w:r>
        <w:t xml:space="preserve">.</w:t>
      </w:r>
      <w:r>
        <w:t xml:space="preserve"> </w:t>
      </w:r>
      <w:r>
        <w:rPr>
          <w:bCs/>
          <w:b/>
        </w:rPr>
        <w:t xml:space="preserve">Journal of Interdisciplinary History of Ideas</w:t>
      </w:r>
      <w:r>
        <w:t xml:space="preserve">, v. 11, n. 22, 2022.</w:t>
      </w:r>
    </w:p>
    <w:bookmarkEnd w:id="46"/>
    <w:bookmarkStart w:id="47" w:name="ref-Pasquinelli2023"/>
    <w:p>
      <w:pPr>
        <w:pStyle w:val="Bibliography"/>
      </w:pPr>
      <w:r>
        <w:t xml:space="preserve">PASQUINELLI, Matteo.</w:t>
      </w:r>
      <w:r>
        <w:t xml:space="preserve"> </w:t>
      </w:r>
      <w:r>
        <w:rPr>
          <w:bCs/>
          <w:b/>
        </w:rPr>
        <w:t xml:space="preserve">The Eye of the Master: A Social History of Artificial Intelligence</w:t>
      </w:r>
      <w:r>
        <w:t xml:space="preserve">. London; New York: Verso, 2023.</w:t>
      </w:r>
    </w:p>
    <w:bookmarkEnd w:id="47"/>
    <w:bookmarkStart w:id="48" w:name="ref-SaBarreto2016"/>
    <w:p>
      <w:pPr>
        <w:pStyle w:val="Bibliography"/>
      </w:pPr>
      <w:r>
        <w:t xml:space="preserve">SÁ BARRETO, Eduardo. Marx Contra o Otimismo Tecnológico: Economia "Imaterial" Desmistificada e Desdobramentos Para as Questões Ambientais.</w:t>
      </w:r>
      <w:r>
        <w:t xml:space="preserve"> </w:t>
      </w:r>
      <w:r>
        <w:rPr>
          <w:bCs/>
          <w:b/>
        </w:rPr>
        <w:t xml:space="preserve">Nova Economia</w:t>
      </w:r>
      <w:r>
        <w:t xml:space="preserve">, v. 26, p. 97–122, 2016.</w:t>
      </w:r>
    </w:p>
    <w:bookmarkEnd w:id="48"/>
    <w:bookmarkStart w:id="49" w:name="ref-SaBarreto2018"/>
    <w:p>
      <w:pPr>
        <w:pStyle w:val="Bibliography"/>
      </w:pPr>
      <w:r>
        <w:t xml:space="preserve">SÁ BARRETO, Eduardo.</w:t>
      </w:r>
      <w:r>
        <w:t xml:space="preserve"> </w:t>
      </w:r>
      <w:r>
        <w:rPr>
          <w:bCs/>
          <w:b/>
        </w:rPr>
        <w:t xml:space="preserve">O Capital Na Estufa: Para a Crítica Da Economia Das Mudanças Climáticas</w:t>
      </w:r>
      <w:r>
        <w:t xml:space="preserve">. Rio de Janeiro: Consequência, 2018.</w:t>
      </w:r>
    </w:p>
    <w:bookmarkEnd w:id="49"/>
    <w:bookmarkStart w:id="50" w:name="ref-SaBarreto2022"/>
    <w:p>
      <w:pPr>
        <w:pStyle w:val="Bibliography"/>
      </w:pPr>
      <w:r>
        <w:t xml:space="preserve">SÁ BARRETO, Eduardo.</w:t>
      </w:r>
      <w:r>
        <w:t xml:space="preserve"> </w:t>
      </w:r>
      <w:r>
        <w:rPr>
          <w:bCs/>
          <w:b/>
        </w:rPr>
        <w:t xml:space="preserve">Ecologia Marxista para pessoas sem tempo</w:t>
      </w:r>
      <w:r>
        <w:t xml:space="preserve">. São Paulo: Usina Editorial, 2022.</w:t>
      </w:r>
    </w:p>
    <w:bookmarkEnd w:id="50"/>
    <w:bookmarkStart w:id="51" w:name="ref-Saunders1992"/>
    <w:p>
      <w:pPr>
        <w:pStyle w:val="Bibliography"/>
      </w:pPr>
      <w:r>
        <w:t xml:space="preserve">SAUNDERS, Harry D. The</w:t>
      </w:r>
      <w:r>
        <w:t xml:space="preserve"> </w:t>
      </w:r>
      <w:r>
        <w:t xml:space="preserve">Khazzoom-Brookes Postulate</w:t>
      </w:r>
      <w:r>
        <w:t xml:space="preserve"> </w:t>
      </w:r>
      <w:r>
        <w:t xml:space="preserve">and</w:t>
      </w:r>
      <w:r>
        <w:t xml:space="preserve"> </w:t>
      </w:r>
      <w:r>
        <w:t xml:space="preserve">Neoclassical Growth</w:t>
      </w:r>
      <w:r>
        <w:t xml:space="preserve">.</w:t>
      </w:r>
      <w:r>
        <w:t xml:space="preserve"> </w:t>
      </w:r>
      <w:r>
        <w:rPr>
          <w:bCs/>
          <w:b/>
        </w:rPr>
        <w:t xml:space="preserve">The Energy Journal</w:t>
      </w:r>
      <w:r>
        <w:t xml:space="preserve">, v. 13, n. 4, p. 131–148, 1992.</w:t>
      </w:r>
    </w:p>
    <w:bookmarkEnd w:id="51"/>
    <w:bookmarkStart w:id="52" w:name="ref-Saunders2009"/>
    <w:p>
      <w:pPr>
        <w:pStyle w:val="Bibliography"/>
      </w:pPr>
      <w:r>
        <w:t xml:space="preserve">SAUNDERS, Harry D. Theoretical Foundations of the Rebound Effect.</w:t>
      </w:r>
      <w:r>
        <w:t xml:space="preserve"> </w:t>
      </w:r>
      <w:r>
        <w:rPr>
          <w:iCs/>
          <w:i/>
        </w:rPr>
        <w:t xml:space="preserve">In</w:t>
      </w:r>
      <w:r>
        <w:t xml:space="preserve">: EVANS, Joanne; HUNT, Lester C. (Orgs.).</w:t>
      </w:r>
      <w:r>
        <w:t xml:space="preserve"> </w:t>
      </w:r>
      <w:r>
        <w:rPr>
          <w:bCs/>
          <w:b/>
        </w:rPr>
        <w:t xml:space="preserve">International Handbook on the Economics of Energy</w:t>
      </w:r>
      <w:r>
        <w:t xml:space="preserve">. Cheltenham: Edward Elgar, 2009.</w:t>
      </w:r>
    </w:p>
    <w:bookmarkEnd w:id="52"/>
    <w:bookmarkStart w:id="54" w:name="ref-Sorrell2007"/>
    <w:p>
      <w:pPr>
        <w:pStyle w:val="Bibliography"/>
      </w:pPr>
      <w:r>
        <w:t xml:space="preserve">SORRELL, Steve.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Rebound Effect</w:t>
      </w:r>
      <w:r>
        <w:rPr>
          <w:bCs/>
          <w:b/>
        </w:rPr>
        <w:t xml:space="preserve">: An Assessment of the Evidence for Economy-Wide Energy Savings from Improved Energy Efficiency</w:t>
      </w:r>
      <w:r>
        <w:t xml:space="preserve">. UK Energy Research Centre London, 2007. Disponível em: &lt;</w:t>
      </w:r>
      <w:hyperlink r:id="rId53">
        <w:r>
          <w:rPr>
            <w:rStyle w:val="Hyperlink"/>
          </w:rPr>
          <w:t xml:space="preserve">http://www.rshanthini.com/tmp/CP551/ReboundEffectReport.PDF</w:t>
        </w:r>
      </w:hyperlink>
      <w:r>
        <w:t xml:space="preserve">&gt;</w:t>
      </w:r>
    </w:p>
    <w:bookmarkEnd w:id="54"/>
    <w:bookmarkStart w:id="56" w:name="ref-USEnergyInformation"/>
    <w:p>
      <w:pPr>
        <w:pStyle w:val="Bibliography"/>
      </w:pPr>
      <w:r>
        <w:t xml:space="preserve">U.S. ENERGY INFORMATION ADMINISTRATION.</w:t>
      </w:r>
      <w:r>
        <w:t xml:space="preserve"> </w:t>
      </w:r>
      <w:r>
        <w:rPr>
          <w:bCs/>
          <w:b/>
        </w:rPr>
        <w:t xml:space="preserve">U.</w:t>
      </w:r>
      <w:r>
        <w:rPr>
          <w:bCs/>
          <w:b/>
        </w:rPr>
        <w:t xml:space="preserve">S</w:t>
      </w:r>
      <w:r>
        <w:rPr>
          <w:bCs/>
          <w:b/>
        </w:rPr>
        <w:t xml:space="preserve">.</w:t>
      </w:r>
      <w:r>
        <w:rPr>
          <w:bCs/>
          <w:b/>
        </w:rPr>
        <w:t xml:space="preserve"> </w:t>
      </w:r>
      <w:r>
        <w:rPr>
          <w:bCs/>
          <w:b/>
        </w:rPr>
        <w:t xml:space="preserve">Energy Information Administration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rPr>
          <w:bCs/>
          <w:b/>
        </w:rPr>
        <w:t xml:space="preserve">EIA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 Statistics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Analysis</w:t>
      </w:r>
      <w:r>
        <w:t xml:space="preserve">.,</w:t>
      </w:r>
      <w:r>
        <w:t xml:space="preserve"> </w:t>
      </w:r>
      <w:r>
        <w:rPr>
          <w:iCs/>
          <w:i/>
        </w:rPr>
        <w:t xml:space="preserve">[S.d.]</w:t>
      </w:r>
      <w:r>
        <w:t xml:space="preserve">. Disponível em: &lt;</w:t>
      </w:r>
      <w:hyperlink r:id="rId55">
        <w:r>
          <w:rPr>
            <w:rStyle w:val="Hyperlink"/>
          </w:rPr>
          <w:t xml:space="preserve">https://www.eia.gov/totalenergy/data/browser/index.php?tbl=T02.01A#/?f=M&amp;start=197301&amp;end=202511&amp;charted=6-12-18</w:t>
        </w:r>
      </w:hyperlink>
      <w:r>
        <w:t xml:space="preserve">&gt;. Acesso em: 7 mar. 2026</w:t>
      </w:r>
    </w:p>
    <w:bookmarkEnd w:id="56"/>
    <w:bookmarkEnd w:id="57"/>
    <w:bookmarkEnd w:id="58"/>
    <w:sectPr w:rsidR="006333AF" w:rsidSect="00D03EFC">
      <w:pgSz w:h="15840" w:w="12240"/>
      <w:pgMar w:bottom="1134" w:footer="720" w:gutter="0" w:header="720" w:left="1701" w:right="1134" w:top="1701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É uma confusão de ideias supor que o uso econômico de combustível [carvão] seja equivalente à diminuição do [seu] consumo. É o contrário que é verdade.</w:t>
      </w:r>
      <w:r>
        <w:t xml:space="preserve">”</w:t>
      </w:r>
      <w:r>
        <w:t xml:space="preserve"> </w:t>
      </w:r>
      <w:r>
        <w:t xml:space="preserve">(Jevons, 1866, p. 75)</w:t>
      </w:r>
      <w:r>
        <w:t xml:space="preserve">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Preços mais altos da energia têm o efeito de excluir do mercado alguns dos bens e serviços mais dependentes de energia. Um artigo no jornal The Economist, na década de 1970, afirmava que o primeiro aumento do preço do petróleo levou 4% do parque industrial americano à falência. Por razões óbvias, tratava-se justamente das fábricas utilizadas na produção dos bens mais dependentes de energia que constituíam esses 4%. Isso, por si só, tornou os 96% restantes, em média, mais eficientes em termos energéticos do que os 100% originais, sem que ninguém necessariamente tivesse adotado processos e práticas mais eficientes em termos energéticos.</w:t>
      </w:r>
      <w:r>
        <w:t xml:space="preserve">”</w:t>
      </w:r>
      <w:r>
        <w:t xml:space="preserve"> </w:t>
      </w:r>
      <w:r>
        <w:t xml:space="preserve">(Brookes, 1990, p. 323)</w:t>
      </w:r>
      <w:r>
        <w:t xml:space="preserve">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Alguns o traduzem como</w:t>
      </w:r>
      <w:r>
        <w:t xml:space="preserve"> </w:t>
      </w:r>
      <w:r>
        <w:t xml:space="preserve">“</w:t>
      </w:r>
      <w:r>
        <w:t xml:space="preserve">efeito rebote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efeito bumerangue</w:t>
      </w:r>
      <w:r>
        <w:t xml:space="preserve">”</w:t>
      </w:r>
      <w:r>
        <w:t xml:space="preserve">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Cf.</w:t>
      </w:r>
      <w:r>
        <w:t xml:space="preserve"> </w:t>
      </w:r>
      <w:r>
        <w:t xml:space="preserve">U.S. Energy Information Administration (</w:t>
      </w:r>
      <w:r>
        <w:rPr>
          <w:iCs/>
          <w:i/>
        </w:rPr>
        <w:t xml:space="preserve">[S.d.]</w:t>
      </w:r>
      <w:r>
        <w:t xml:space="preserve">)</w:t>
      </w:r>
      <w:r>
        <w:t xml:space="preserve">, por exemplo.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No mercado, o que se contrapõe diretamente ao possuidor de dinheiro [i.e. o capitalista] não é, na realidade, o trabalho, mas o trabalhador. O que este último vende é sua força de trabalho.</w:t>
      </w:r>
      <w:r>
        <w:t xml:space="preserve"> </w:t>
      </w:r>
      <w:r>
        <w:rPr>
          <w:iCs/>
          <w:i/>
        </w:rPr>
        <w:t xml:space="preserve">Mal seu trabalho tem início e a força de trabalho já deixou de lhe pertencer</w:t>
      </w:r>
      <w:r>
        <w:t xml:space="preserve">, não podendo mais, portanto, ser vendida por ele. O trabalho é a substância e a medida imanente dos valores, mas ele mesmo não tem valor nenhum.</w:t>
      </w:r>
      <w:r>
        <w:t xml:space="preserve">”</w:t>
      </w:r>
      <w:r>
        <w:t xml:space="preserve"> </w:t>
      </w:r>
      <w:r>
        <w:t xml:space="preserve">(Marx, 2017a, p. 607, grifo meu)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Oposto a, por exemplo, energia</w:t>
      </w:r>
      <w:r>
        <w:t xml:space="preserve"> </w:t>
      </w:r>
      <w:r>
        <w:rPr>
          <w:iCs/>
          <w:i/>
        </w:rPr>
        <w:t xml:space="preserve">primária</w:t>
      </w:r>
      <w:r>
        <w:t xml:space="preserve">.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040B77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16cid:durableId="2095545600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862E1"/>
    <w:pPr>
      <w:spacing w:line="360" w:lineRule="auto"/>
    </w:p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://www.rshanthini.com/tmp/CP551/ReboundEffectReport.PDF" TargetMode="External" /><Relationship Type="http://schemas.openxmlformats.org/officeDocument/2006/relationships/hyperlink" Id="rId37" Target="https://oll.libertyfund.org/titles/jevons-the-coal-question" TargetMode="External" /><Relationship Type="http://schemas.openxmlformats.org/officeDocument/2006/relationships/hyperlink" Id="rId55" Target="https://www.eia.gov/totalenergy/data/browser/index.php?tbl=T02.01A#/?f=M&amp;start=197301&amp;end=202511&amp;charted=6-12-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://www.rshanthini.com/tmp/CP551/ReboundEffectReport.PDF" TargetMode="External" /><Relationship Type="http://schemas.openxmlformats.org/officeDocument/2006/relationships/hyperlink" Id="rId37" Target="https://oll.libertyfund.org/titles/jevons-the-coal-question" TargetMode="External" /><Relationship Type="http://schemas.openxmlformats.org/officeDocument/2006/relationships/hyperlink" Id="rId55" Target="https://www.eia.gov/totalenergy/data/browser/index.php?tbl=T02.01A#/?f=M&amp;start=197301&amp;end=202511&amp;charted=6-12-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2026-03-09T13:11:18Z</dcterms:created>
  <dcterms:modified xsi:type="dcterms:W3CDTF">2026-03-09T13:11:18Z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../Khazzoom-Brookes.bib</vt:lpwstr>
  </property>
  <property fmtid="{D5CDD505-2E9C-101B-9397-08002B2CF9AE}" pid="3" name="csl">
    <vt:lpwstr>../associacao-brasileira-de-normas-tecnicas.csl</vt:lpwstr>
  </property>
</Properties>
</file>