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Renascendo</w:t>
      </w:r>
      <w:r>
        <w:t xml:space="preserve"> </w:t>
      </w:r>
      <w:r>
        <w:t xml:space="preserve">das</w:t>
      </w:r>
      <w:r>
        <w:t xml:space="preserve"> </w:t>
      </w:r>
      <w:r>
        <w:t xml:space="preserve">cinzas</w:t>
      </w:r>
      <w:r>
        <w:t xml:space="preserve"> </w:t>
      </w:r>
      <w:r>
        <w:t xml:space="preserve">[</w:t>
      </w:r>
      <w:r>
        <w:rPr>
          <w:bCs/>
          <w:b/>
        </w:rPr>
        <w:t xml:space="preserve">ou:</w:t>
      </w:r>
      <w:r>
        <w:rPr>
          <w:bCs/>
          <w:b/>
        </w:rPr>
        <w:t xml:space="preserve"> </w:t>
      </w:r>
      <w:r>
        <w:rPr>
          <w:bCs/>
          <w:b/>
        </w:rPr>
        <w:t xml:space="preserve">ao</w:t>
      </w:r>
      <w:r>
        <w:rPr>
          <w:bCs/>
          <w:b/>
        </w:rPr>
        <w:t xml:space="preserve"> </w:t>
      </w:r>
      <w:r>
        <w:rPr>
          <w:bCs/>
          <w:b/>
        </w:rPr>
        <w:t xml:space="preserve">vencedor,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rPr>
          <w:bCs/>
          <w:b/>
        </w:rPr>
        <w:t xml:space="preserve"> </w:t>
      </w:r>
      <w:r>
        <w:rPr>
          <w:bCs/>
          <w:b/>
        </w:rPr>
        <w:t xml:space="preserve">batatas</w:t>
      </w:r>
      <w:r>
        <w:t xml:space="preserve">]:</w:t>
      </w:r>
      <w:r>
        <w:t xml:space="preserve"> </w:t>
      </w:r>
      <w:r>
        <w:t xml:space="preserve">análise</w:t>
      </w:r>
      <w:r>
        <w:t xml:space="preserve"> </w:t>
      </w:r>
      <w:r>
        <w:t xml:space="preserve">marxista</w:t>
      </w:r>
      <w:r>
        <w:t xml:space="preserve"> </w:t>
      </w:r>
      <w:r>
        <w:t xml:space="preserve">das</w:t>
      </w:r>
      <w:r>
        <w:t xml:space="preserve"> </w:t>
      </w:r>
      <w:r>
        <w:t xml:space="preserve">bolhas</w:t>
      </w:r>
      <w:r>
        <w:t xml:space="preserve"> </w:t>
      </w:r>
      <w:r>
        <w:t xml:space="preserve">das</w:t>
      </w:r>
      <w:r>
        <w:t xml:space="preserve"> </w:t>
      </w:r>
      <w:r>
        <w:t xml:space="preserve">ponto-com</w:t>
      </w:r>
      <w:r>
        <w:t xml:space="preserve"> </w:t>
      </w:r>
      <w:r>
        <w:t xml:space="preserve">e</w:t>
      </w:r>
      <w:r>
        <w:t xml:space="preserve"> </w:t>
      </w:r>
      <w:r>
        <w:t xml:space="preserve">da</w:t>
      </w:r>
      <w:r>
        <w:t xml:space="preserve"> </w:t>
      </w:r>
      <w:r>
        <w:t xml:space="preserve">inteligência</w:t>
      </w:r>
      <w:r>
        <w:t xml:space="preserve"> </w:t>
      </w:r>
      <w:r>
        <w:t xml:space="preserve">artificial</w:t>
      </w:r>
    </w:p>
    <w:p>
      <w:pPr>
        <w:pStyle w:val="Author"/>
      </w:pPr>
      <w:r>
        <w:t xml:space="preserve">Nicholas</w:t>
      </w:r>
      <w:r>
        <w:t xml:space="preserve"> </w:t>
      </w:r>
      <w:r>
        <w:t xml:space="preserve">Funari</w:t>
      </w:r>
      <w:r>
        <w:t xml:space="preserve"> </w:t>
      </w:r>
      <w:r>
        <w:t xml:space="preserve">Voltani</w:t>
      </w:r>
    </w:p>
    <w:p>
      <w:pPr>
        <w:pStyle w:val="Date"/>
      </w:pPr>
      <w:r>
        <w:t xml:space="preserve">21</w:t>
      </w:r>
      <w:r>
        <w:t xml:space="preserve"> </w:t>
      </w:r>
      <w:r>
        <w:t xml:space="preserve">de</w:t>
      </w:r>
      <w:r>
        <w:t xml:space="preserve"> </w:t>
      </w:r>
      <w:r>
        <w:t xml:space="preserve">dezembro</w:t>
      </w:r>
      <w:r>
        <w:t xml:space="preserve"> </w:t>
      </w:r>
      <w:r>
        <w:t xml:space="preserve">de</w:t>
      </w:r>
      <w:r>
        <w:t xml:space="preserve"> </w:t>
      </w:r>
      <w:r>
        <w:t xml:space="preserve">2025</w:t>
      </w:r>
    </w:p>
    <w:p>
      <w:pPr>
        <w:pStyle w:val="FirstParagraph"/>
      </w:pPr>
      <w:r>
        <w:t xml:space="preserve">(Kollar, 2025a, 2025b)</w:t>
      </w:r>
    </w:p>
    <w:bookmarkStart w:id="24" w:name="refs"/>
    <w:bookmarkStart w:id="21" w:name="ref-Kollar2025a"/>
    <w:p>
      <w:pPr>
        <w:pStyle w:val="Bibliography"/>
      </w:pPr>
      <w:r>
        <w:t xml:space="preserve">KOLLAR, Justin.</w:t>
      </w:r>
      <w:r>
        <w:t xml:space="preserve"> </w:t>
      </w:r>
      <w:r>
        <w:rPr>
          <w:bCs/>
          <w:b/>
        </w:rPr>
        <w:t xml:space="preserve">Dark</w:t>
      </w:r>
      <w:r>
        <w:rPr>
          <w:bCs/>
          <w:b/>
        </w:rPr>
        <w:t xml:space="preserve"> </w:t>
      </w:r>
      <w:r>
        <w:rPr>
          <w:bCs/>
          <w:b/>
        </w:rPr>
        <w:t xml:space="preserve">Fiber</w:t>
      </w:r>
      <w:r>
        <w:rPr>
          <w:bCs/>
          <w:b/>
        </w:rPr>
        <w:t xml:space="preserve">—an</w:t>
      </w:r>
      <w:r>
        <w:rPr>
          <w:bCs/>
          <w:b/>
        </w:rPr>
        <w:t xml:space="preserve"> </w:t>
      </w:r>
      <w:r>
        <w:rPr>
          <w:bCs/>
          <w:b/>
        </w:rPr>
        <w:t xml:space="preserve">Archaeology</w:t>
      </w:r>
      <w:r>
        <w:rPr>
          <w:bCs/>
          <w:b/>
        </w:rPr>
        <w:t xml:space="preserve"> </w:t>
      </w:r>
      <w:r>
        <w:rPr>
          <w:bCs/>
          <w:b/>
        </w:rPr>
        <w:t xml:space="preserve">of the</w:t>
      </w:r>
      <w:r>
        <w:rPr>
          <w:bCs/>
          <w:b/>
        </w:rPr>
        <w:t xml:space="preserve"> </w:t>
      </w:r>
      <w:r>
        <w:rPr>
          <w:bCs/>
          <w:b/>
        </w:rPr>
        <w:t xml:space="preserve">Dot-Com Bubble</w:t>
      </w:r>
      <w:r>
        <w:t xml:space="preserve">., ago. a2025. Disponível em: &lt;</w:t>
      </w:r>
      <w:hyperlink r:id="rId20">
        <w:r>
          <w:rPr>
            <w:rStyle w:val="Hyperlink"/>
          </w:rPr>
          <w:t xml:space="preserve">https://www.technostatecraft.com/p/dark-fiberan-archaeology-of-the-dot</w:t>
        </w:r>
      </w:hyperlink>
      <w:r>
        <w:t xml:space="preserve">&gt;. Acesso em: 22 dez. 2025</w:t>
      </w:r>
    </w:p>
    <w:bookmarkEnd w:id="21"/>
    <w:bookmarkStart w:id="23" w:name="ref-Kollar2025"/>
    <w:p>
      <w:pPr>
        <w:pStyle w:val="Bibliography"/>
      </w:pPr>
      <w:r>
        <w:t xml:space="preserve">KOLLAR, Justin.</w:t>
      </w:r>
      <w:r>
        <w:t xml:space="preserve"> </w:t>
      </w:r>
      <w:r>
        <w:rPr>
          <w:bCs/>
          <w:b/>
        </w:rPr>
        <w:t xml:space="preserve">Cisco,</w:t>
      </w:r>
      <w:r>
        <w:rPr>
          <w:bCs/>
          <w:b/>
        </w:rPr>
        <w:t xml:space="preserve"> </w:t>
      </w:r>
      <w:r>
        <w:rPr>
          <w:bCs/>
          <w:b/>
        </w:rPr>
        <w:t xml:space="preserve">Nvidia</w:t>
      </w:r>
      <w:r>
        <w:rPr>
          <w:bCs/>
          <w:b/>
        </w:rPr>
        <w:t xml:space="preserve">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Economics</w:t>
      </w:r>
      <w:r>
        <w:rPr>
          <w:bCs/>
          <w:b/>
        </w:rPr>
        <w:t xml:space="preserve"> </w:t>
      </w:r>
      <w:r>
        <w:rPr>
          <w:bCs/>
          <w:b/>
        </w:rPr>
        <w:t xml:space="preserve">of</w:t>
      </w:r>
      <w:r>
        <w:rPr>
          <w:bCs/>
          <w:b/>
        </w:rPr>
        <w:t xml:space="preserve"> </w:t>
      </w:r>
      <w:r>
        <w:rPr>
          <w:bCs/>
          <w:b/>
        </w:rPr>
        <w:t xml:space="preserve">Tech Bubbles</w:t>
      </w:r>
      <w:r>
        <w:t xml:space="preserve">., nov. b2025. Disponível em: &lt;</w:t>
      </w:r>
      <w:hyperlink r:id="rId22">
        <w:r>
          <w:rPr>
            <w:rStyle w:val="Hyperlink"/>
          </w:rPr>
          <w:t xml:space="preserve">https://www.technostatecraft.com/p/cisco-nvidia-and-the-economics-of?utm_medium=android&amp;triedRedirect=true</w:t>
        </w:r>
      </w:hyperlink>
      <w:r>
        <w:t xml:space="preserve">&gt;. Acesso em: 22 dez. 2025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technostatecraft.com/p/cisco-nvidia-and-the-economics-of?utm_medium=android&amp;triedRedirect=true" TargetMode="External" /><Relationship Type="http://schemas.openxmlformats.org/officeDocument/2006/relationships/hyperlink" Id="rId20" Target="https://www.technostatecraft.com/p/dark-fiberan-archaeology-of-the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technostatecraft.com/p/cisco-nvidia-and-the-economics-of?utm_medium=android&amp;triedRedirect=true" TargetMode="External" /><Relationship Type="http://schemas.openxmlformats.org/officeDocument/2006/relationships/hyperlink" Id="rId20" Target="https://www.technostatecraft.com/p/dark-fiberan-archaeology-of-the-d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Renascendo das cinzas [ou: ao vencedor, as batatas]: análise marxista das bolhas das ponto-com e da inteligência artificial</dc:title>
  <dc:creator>Nicholas Funari Voltani</dc:creator>
  <cp:keywords/>
  <dcterms:created xsi:type="dcterms:W3CDTF">2025-12-22T02:13:49Z</dcterms:created>
  <dcterms:modified xsi:type="dcterms:W3CDTF">2025-12-22T02:13:49Z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./texto_bolhas.bib</vt:lpwstr>
  </property>
  <property fmtid="{D5CDD505-2E9C-101B-9397-08002B2CF9AE}" pid="3" name="csl">
    <vt:lpwstr>../associacao-brasileira-de-normas-tecnicas.csl</vt:lpwstr>
  </property>
  <property fmtid="{D5CDD505-2E9C-101B-9397-08002B2CF9AE}" pid="4" name="date">
    <vt:lpwstr>21 de dezembro de 2025</vt:lpwstr>
  </property>
</Properties>
</file>